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77A9" w14:textId="77777777" w:rsidR="009E174B" w:rsidRDefault="009A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American Reading Forum (ARF) Annual Conference </w:t>
      </w:r>
    </w:p>
    <w:p w14:paraId="257B7E1D" w14:textId="77777777" w:rsidR="009E174B" w:rsidRDefault="009A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7 - Saturday, December 10, 2022</w:t>
      </w:r>
    </w:p>
    <w:p w14:paraId="0DA1F1B5" w14:textId="77777777" w:rsidR="009E174B" w:rsidRDefault="009A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Sundial Beach and Tennis Resort, Sanibel Island, FL</w:t>
      </w:r>
    </w:p>
    <w:p w14:paraId="18C2780F" w14:textId="77777777" w:rsidR="009E174B" w:rsidRDefault="009E174B">
      <w:pPr>
        <w:rPr>
          <w:rFonts w:ascii="Times New Roman" w:eastAsia="Times New Roman" w:hAnsi="Times New Roman" w:cs="Times New Roman"/>
          <w:sz w:val="24"/>
          <w:szCs w:val="24"/>
          <w:highlight w:val="yellow"/>
        </w:rPr>
      </w:pPr>
    </w:p>
    <w:p w14:paraId="77849FFA" w14:textId="77777777" w:rsidR="009E174B" w:rsidRDefault="009A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Investing in Literacy: Examining Who Profits from Literacy Curriculum, Research, Policy, and Practice</w:t>
      </w:r>
    </w:p>
    <w:p w14:paraId="35FA336E"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93D54E"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Chair: </w:t>
      </w:r>
      <w:r>
        <w:rPr>
          <w:rFonts w:ascii="Times New Roman" w:eastAsia="Times New Roman" w:hAnsi="Times New Roman" w:cs="Times New Roman"/>
          <w:sz w:val="24"/>
          <w:szCs w:val="24"/>
        </w:rPr>
        <w:t>Dr. Brittany Adams, SUNY Cortland</w:t>
      </w:r>
    </w:p>
    <w:p w14:paraId="746B0313"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Co-Chair: </w:t>
      </w:r>
      <w:r>
        <w:rPr>
          <w:rFonts w:ascii="Times New Roman" w:eastAsia="Times New Roman" w:hAnsi="Times New Roman" w:cs="Times New Roman"/>
          <w:sz w:val="24"/>
          <w:szCs w:val="24"/>
        </w:rPr>
        <w:t xml:space="preserve">Dr. Angela M. </w:t>
      </w:r>
      <w:proofErr w:type="spellStart"/>
      <w:r>
        <w:rPr>
          <w:rFonts w:ascii="Times New Roman" w:eastAsia="Times New Roman" w:hAnsi="Times New Roman" w:cs="Times New Roman"/>
          <w:sz w:val="24"/>
          <w:szCs w:val="24"/>
        </w:rPr>
        <w:t>Kohnen</w:t>
      </w:r>
      <w:proofErr w:type="spellEnd"/>
      <w:r>
        <w:rPr>
          <w:rFonts w:ascii="Times New Roman" w:eastAsia="Times New Roman" w:hAnsi="Times New Roman" w:cs="Times New Roman"/>
          <w:sz w:val="24"/>
          <w:szCs w:val="24"/>
        </w:rPr>
        <w:t>, University of Florida</w:t>
      </w:r>
    </w:p>
    <w:p w14:paraId="4861E5C4"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85F66" w14:textId="77777777" w:rsidR="009E174B" w:rsidRDefault="009A629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 approach the quarter point of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profit, literacy education, and literacy itself are more entwined than ever before. In 2021, the American Reading Forum grappled with literacy and agency. This year, we invite our community to re-focus those conversations around ideas of profit. The idea that the literate individual automatically profits from literacy learning has been explored in our community for decades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Gee, 1996; Heath, 1983; Street, 1984). If the “autonomous” model of literacy assumes that all literacy acquisition is value-added and the “ideological” model raises questions of power, we extend Street’s (1984; 2005) inquiry to questions of profit. Considering “profit” as both a noun (</w:t>
      </w:r>
      <w:proofErr w:type="spellStart"/>
      <w:r>
        <w:rPr>
          <w:rFonts w:ascii="Times New Roman" w:eastAsia="Times New Roman" w:hAnsi="Times New Roman" w:cs="Times New Roman"/>
          <w:sz w:val="24"/>
          <w:szCs w:val="24"/>
        </w:rPr>
        <w:t>a gain</w:t>
      </w:r>
      <w:proofErr w:type="spellEnd"/>
      <w:r>
        <w:rPr>
          <w:rFonts w:ascii="Times New Roman" w:eastAsia="Times New Roman" w:hAnsi="Times New Roman" w:cs="Times New Roman"/>
          <w:sz w:val="24"/>
          <w:szCs w:val="24"/>
        </w:rPr>
        <w:t>) and a verb (deriving benefit), we see questions of who profits from literacy and literacy education swirling around nearly every aspect of our work.</w:t>
      </w:r>
    </w:p>
    <w:p w14:paraId="3230CC09" w14:textId="77777777" w:rsidR="009E174B" w:rsidRDefault="009A629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corporations, private foundations, and other profit-driven companies have increasingly greater influence over what is taught and learned in public schools (Kohn &amp; Shannon, 2002; Larson, 2014; Moore &amp; </w:t>
      </w:r>
      <w:proofErr w:type="spellStart"/>
      <w:r>
        <w:rPr>
          <w:rFonts w:ascii="Times New Roman" w:eastAsia="Times New Roman" w:hAnsi="Times New Roman" w:cs="Times New Roman"/>
          <w:sz w:val="24"/>
          <w:szCs w:val="24"/>
        </w:rPr>
        <w:t>Zancanella</w:t>
      </w:r>
      <w:proofErr w:type="spellEnd"/>
      <w:r>
        <w:rPr>
          <w:rFonts w:ascii="Times New Roman" w:eastAsia="Times New Roman" w:hAnsi="Times New Roman" w:cs="Times New Roman"/>
          <w:sz w:val="24"/>
          <w:szCs w:val="24"/>
        </w:rPr>
        <w:t xml:space="preserve">, 2014), as well as how that learning is measured (Au, 2016; </w:t>
      </w:r>
      <w:proofErr w:type="spellStart"/>
      <w:r>
        <w:rPr>
          <w:rFonts w:ascii="Times New Roman" w:eastAsia="Times New Roman" w:hAnsi="Times New Roman" w:cs="Times New Roman"/>
          <w:sz w:val="24"/>
          <w:szCs w:val="24"/>
        </w:rPr>
        <w:t>Leistyna</w:t>
      </w:r>
      <w:proofErr w:type="spellEnd"/>
      <w:r>
        <w:rPr>
          <w:rFonts w:ascii="Times New Roman" w:eastAsia="Times New Roman" w:hAnsi="Times New Roman" w:cs="Times New Roman"/>
          <w:sz w:val="24"/>
          <w:szCs w:val="24"/>
        </w:rPr>
        <w:t xml:space="preserve">, 2007). Alternative teacher certification pathways actively compete with traditional college and university teacher preparation programs (Pasternak et al., 2018; </w:t>
      </w:r>
      <w:proofErr w:type="spellStart"/>
      <w:r>
        <w:rPr>
          <w:rFonts w:ascii="Times New Roman" w:eastAsia="Times New Roman" w:hAnsi="Times New Roman" w:cs="Times New Roman"/>
          <w:sz w:val="24"/>
          <w:szCs w:val="24"/>
        </w:rPr>
        <w:t>Zeichner</w:t>
      </w:r>
      <w:proofErr w:type="spellEnd"/>
      <w:r>
        <w:rPr>
          <w:rFonts w:ascii="Times New Roman" w:eastAsia="Times New Roman" w:hAnsi="Times New Roman" w:cs="Times New Roman"/>
          <w:sz w:val="24"/>
          <w:szCs w:val="24"/>
        </w:rPr>
        <w:t xml:space="preserve">, 2016). For university faculty, the potential to generate external funding is a factor in hiring and promotion decisions at many institutions, often to the detriment of those whose research does not require funding and/or appeal to funding agencies (Gallup &amp; </w:t>
      </w:r>
      <w:proofErr w:type="spellStart"/>
      <w:r>
        <w:rPr>
          <w:rFonts w:ascii="Times New Roman" w:eastAsia="Times New Roman" w:hAnsi="Times New Roman" w:cs="Times New Roman"/>
          <w:sz w:val="24"/>
          <w:szCs w:val="24"/>
        </w:rPr>
        <w:t>Svare</w:t>
      </w:r>
      <w:proofErr w:type="spellEnd"/>
      <w:r>
        <w:rPr>
          <w:rFonts w:ascii="Times New Roman" w:eastAsia="Times New Roman" w:hAnsi="Times New Roman" w:cs="Times New Roman"/>
          <w:sz w:val="24"/>
          <w:szCs w:val="24"/>
        </w:rPr>
        <w:t xml:space="preserve">, 2016). As literacy scholars, we are challenged to examine who profits from our research and its dissemination, particularly when our work engages underrepresented populations as research participants (Fine, 2017). Furthermore, online experiences are increasingly advertiser- and algorithmically-controlled, with hidden forces shaping what we see and read (Noble, 2018). Yet, simultaneously, we see a push for open learning, open access to publications and teaching resources, and the democratization of communication (e.g., Albers et al., 2015; Beetham &amp; Sharpe, 2019; Lieberman &amp; Mace, 2010; O’Byrne et al., 2015; Roach &amp; Gainer, 2015; </w:t>
      </w:r>
      <w:proofErr w:type="spellStart"/>
      <w:r>
        <w:rPr>
          <w:rFonts w:ascii="Times New Roman" w:eastAsia="Times New Roman" w:hAnsi="Times New Roman" w:cs="Times New Roman"/>
          <w:sz w:val="24"/>
          <w:szCs w:val="24"/>
        </w:rPr>
        <w:t>Stornaiuolo</w:t>
      </w:r>
      <w:proofErr w:type="spellEnd"/>
      <w:r>
        <w:rPr>
          <w:rFonts w:ascii="Times New Roman" w:eastAsia="Times New Roman" w:hAnsi="Times New Roman" w:cs="Times New Roman"/>
          <w:sz w:val="24"/>
          <w:szCs w:val="24"/>
        </w:rPr>
        <w:t xml:space="preserve"> &amp; Nichols, 2018).</w:t>
      </w:r>
    </w:p>
    <w:p w14:paraId="1510320A" w14:textId="77777777" w:rsidR="009E174B" w:rsidRDefault="009A629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tensions in mind, we invite discussions of questions such as: Who profits or benefits from literacy education, research, and policy? What resources are taken up and why? This theme will appeal to stakeholders interested in literacy policy, research, and practice in p-20 contexts. Given the theme’s conceptual contouring that all literacy teaching and research is, to a </w:t>
      </w:r>
      <w:r>
        <w:rPr>
          <w:rFonts w:ascii="Times New Roman" w:eastAsia="Times New Roman" w:hAnsi="Times New Roman" w:cs="Times New Roman"/>
          <w:sz w:val="24"/>
          <w:szCs w:val="24"/>
        </w:rPr>
        <w:lastRenderedPageBreak/>
        <w:t>certain extent, a conversation around profit, we hope the conference theme will appeal both to stakeholders who explicitly centralize these issues in their work and challenge other stakeholders to consider the conspicuous and subversive ways in which their work shapes and is shaped by ideas around profit.</w:t>
      </w:r>
    </w:p>
    <w:p w14:paraId="295C6906" w14:textId="77777777" w:rsidR="009E174B" w:rsidRDefault="009A629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invite and support complicated conversations on the role and influence (dare we say necessity?) of profit in literacy research, policy, and practice.</w:t>
      </w:r>
    </w:p>
    <w:p w14:paraId="5935D848"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B7187A" w14:textId="77777777" w:rsidR="009E174B" w:rsidRDefault="009A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832BD62"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Albers, P., Turnbull, S., &amp; </w:t>
      </w:r>
      <w:proofErr w:type="spellStart"/>
      <w:r>
        <w:rPr>
          <w:rFonts w:ascii="Times New Roman" w:eastAsia="Times New Roman" w:hAnsi="Times New Roman" w:cs="Times New Roman"/>
          <w:sz w:val="24"/>
          <w:szCs w:val="24"/>
        </w:rPr>
        <w:t>Angay</w:t>
      </w:r>
      <w:proofErr w:type="spellEnd"/>
      <w:r>
        <w:rPr>
          <w:rFonts w:ascii="Times New Roman" w:eastAsia="Times New Roman" w:hAnsi="Times New Roman" w:cs="Times New Roman"/>
          <w:sz w:val="24"/>
          <w:szCs w:val="24"/>
        </w:rPr>
        <w:t xml:space="preserve">-Crowder, T. (2015). Questions of matter: Critical conversations in online spaces. </w:t>
      </w:r>
      <w:r>
        <w:rPr>
          <w:rFonts w:ascii="Times New Roman" w:eastAsia="Times New Roman" w:hAnsi="Times New Roman" w:cs="Times New Roman"/>
          <w:i/>
          <w:sz w:val="24"/>
          <w:szCs w:val="24"/>
        </w:rPr>
        <w:t>Journal of Adolescent &amp; Adult Literacy, 59</w:t>
      </w:r>
      <w:r>
        <w:rPr>
          <w:rFonts w:ascii="Times New Roman" w:eastAsia="Times New Roman" w:hAnsi="Times New Roman" w:cs="Times New Roman"/>
          <w:sz w:val="24"/>
          <w:szCs w:val="24"/>
        </w:rPr>
        <w:t>(2), 171-181.</w:t>
      </w:r>
    </w:p>
    <w:p w14:paraId="7D985A3A"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W. (2016). Meritocracy 2.0: High-stakes, standardized testing as a racial project of neoliberal multiculturalism. </w:t>
      </w:r>
      <w:r>
        <w:rPr>
          <w:rFonts w:ascii="Times New Roman" w:eastAsia="Times New Roman" w:hAnsi="Times New Roman" w:cs="Times New Roman"/>
          <w:i/>
          <w:sz w:val="24"/>
          <w:szCs w:val="24"/>
        </w:rPr>
        <w:t>Educational Policy, 30</w:t>
      </w:r>
      <w:r>
        <w:rPr>
          <w:rFonts w:ascii="Times New Roman" w:eastAsia="Times New Roman" w:hAnsi="Times New Roman" w:cs="Times New Roman"/>
          <w:sz w:val="24"/>
          <w:szCs w:val="24"/>
        </w:rPr>
        <w:t>(1), 39-62.</w:t>
      </w:r>
    </w:p>
    <w:p w14:paraId="58CA5D0D"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 M. (2017). </w:t>
      </w:r>
      <w:r>
        <w:rPr>
          <w:rFonts w:ascii="Times New Roman" w:eastAsia="Times New Roman" w:hAnsi="Times New Roman" w:cs="Times New Roman"/>
          <w:i/>
          <w:sz w:val="24"/>
          <w:szCs w:val="24"/>
        </w:rPr>
        <w:t xml:space="preserve">Just research in contentious times: Widening the methodological imagination. </w:t>
      </w:r>
      <w:r>
        <w:rPr>
          <w:rFonts w:ascii="Times New Roman" w:eastAsia="Times New Roman" w:hAnsi="Times New Roman" w:cs="Times New Roman"/>
          <w:sz w:val="24"/>
          <w:szCs w:val="24"/>
        </w:rPr>
        <w:t>Teachers College Press.</w:t>
      </w:r>
    </w:p>
    <w:p w14:paraId="6660B0D5" w14:textId="77777777" w:rsidR="009E174B" w:rsidRDefault="009A629B">
      <w:pPr>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Gallup, G.G., &amp; </w:t>
      </w:r>
      <w:proofErr w:type="spellStart"/>
      <w:r>
        <w:rPr>
          <w:rFonts w:ascii="Times New Roman" w:eastAsia="Times New Roman" w:hAnsi="Times New Roman" w:cs="Times New Roman"/>
          <w:sz w:val="24"/>
          <w:szCs w:val="24"/>
        </w:rPr>
        <w:t>Savre</w:t>
      </w:r>
      <w:proofErr w:type="spellEnd"/>
      <w:r>
        <w:rPr>
          <w:rFonts w:ascii="Times New Roman" w:eastAsia="Times New Roman" w:hAnsi="Times New Roman" w:cs="Times New Roman"/>
          <w:sz w:val="24"/>
          <w:szCs w:val="24"/>
        </w:rPr>
        <w:t xml:space="preserve">, B.B. (2016). Hijacked by an external funding mentality. </w:t>
      </w:r>
      <w:r>
        <w:rPr>
          <w:rFonts w:ascii="Times New Roman" w:eastAsia="Times New Roman" w:hAnsi="Times New Roman" w:cs="Times New Roman"/>
          <w:i/>
          <w:sz w:val="24"/>
          <w:szCs w:val="24"/>
        </w:rPr>
        <w:t>Inside Higher Education.</w:t>
      </w:r>
    </w:p>
    <w:p w14:paraId="266CD7E9"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Gee, J. P. (1996). </w:t>
      </w:r>
      <w:r>
        <w:rPr>
          <w:rFonts w:ascii="Times New Roman" w:eastAsia="Times New Roman" w:hAnsi="Times New Roman" w:cs="Times New Roman"/>
          <w:i/>
          <w:sz w:val="24"/>
          <w:szCs w:val="24"/>
        </w:rPr>
        <w:t>Social linguistics and literacies: Ideology in discourse</w:t>
      </w:r>
      <w:r>
        <w:rPr>
          <w:rFonts w:ascii="Times New Roman" w:eastAsia="Times New Roman" w:hAnsi="Times New Roman" w:cs="Times New Roman"/>
          <w:sz w:val="24"/>
          <w:szCs w:val="24"/>
        </w:rPr>
        <w:t>. Taylor &amp; Francis.</w:t>
      </w:r>
    </w:p>
    <w:p w14:paraId="38A3DB23"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 S. B. (1983). </w:t>
      </w:r>
      <w:r>
        <w:rPr>
          <w:rFonts w:ascii="Times New Roman" w:eastAsia="Times New Roman" w:hAnsi="Times New Roman" w:cs="Times New Roman"/>
          <w:i/>
          <w:sz w:val="24"/>
          <w:szCs w:val="24"/>
        </w:rPr>
        <w:t>Ways with words: Language, life, and work in communities and classrooms.</w:t>
      </w:r>
      <w:r>
        <w:rPr>
          <w:rFonts w:ascii="Times New Roman" w:eastAsia="Times New Roman" w:hAnsi="Times New Roman" w:cs="Times New Roman"/>
          <w:sz w:val="24"/>
          <w:szCs w:val="24"/>
        </w:rPr>
        <w:t xml:space="preserve"> Cambridge University Press.</w:t>
      </w:r>
    </w:p>
    <w:p w14:paraId="011AB139"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Kohn, A., &amp; Shannon, P. (Eds.) (2002). </w:t>
      </w:r>
      <w:r>
        <w:rPr>
          <w:rFonts w:ascii="Times New Roman" w:eastAsia="Times New Roman" w:hAnsi="Times New Roman" w:cs="Times New Roman"/>
          <w:i/>
          <w:sz w:val="24"/>
          <w:szCs w:val="24"/>
        </w:rPr>
        <w:t>Education Inc: Turning learning into a business</w:t>
      </w:r>
      <w:r>
        <w:rPr>
          <w:rFonts w:ascii="Times New Roman" w:eastAsia="Times New Roman" w:hAnsi="Times New Roman" w:cs="Times New Roman"/>
          <w:sz w:val="24"/>
          <w:szCs w:val="24"/>
        </w:rPr>
        <w:t>. Heinemann.</w:t>
      </w:r>
    </w:p>
    <w:p w14:paraId="780D9392"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Larson, J. (2014). Operationalizing the neoliberal common good. In P. Shannon (Ed.), </w:t>
      </w:r>
      <w:r>
        <w:rPr>
          <w:rFonts w:ascii="Times New Roman" w:eastAsia="Times New Roman" w:hAnsi="Times New Roman" w:cs="Times New Roman"/>
          <w:i/>
          <w:sz w:val="24"/>
          <w:szCs w:val="24"/>
        </w:rPr>
        <w:t>Closer readings of the Common Core: Asking big questions about the English/Language Arts Standards</w:t>
      </w:r>
      <w:r>
        <w:rPr>
          <w:rFonts w:ascii="Times New Roman" w:eastAsia="Times New Roman" w:hAnsi="Times New Roman" w:cs="Times New Roman"/>
          <w:sz w:val="24"/>
          <w:szCs w:val="24"/>
        </w:rPr>
        <w:t xml:space="preserve"> (pp. ix–xv). Heinemann.</w:t>
      </w:r>
    </w:p>
    <w:p w14:paraId="3BE34D43" w14:textId="77777777" w:rsidR="009E174B" w:rsidRDefault="009A629B">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Leistyna</w:t>
      </w:r>
      <w:proofErr w:type="spellEnd"/>
      <w:r>
        <w:rPr>
          <w:rFonts w:ascii="Times New Roman" w:eastAsia="Times New Roman" w:hAnsi="Times New Roman" w:cs="Times New Roman"/>
          <w:sz w:val="24"/>
          <w:szCs w:val="24"/>
        </w:rPr>
        <w:t xml:space="preserve">, P. (2007). Corporate testing: Standards, profits, and the demise of the public sphere. </w:t>
      </w:r>
      <w:r>
        <w:rPr>
          <w:rFonts w:ascii="Times New Roman" w:eastAsia="Times New Roman" w:hAnsi="Times New Roman" w:cs="Times New Roman"/>
          <w:i/>
          <w:sz w:val="24"/>
          <w:szCs w:val="24"/>
        </w:rPr>
        <w:t>Teacher Education Quarterly, 34</w:t>
      </w:r>
      <w:r>
        <w:rPr>
          <w:rFonts w:ascii="Times New Roman" w:eastAsia="Times New Roman" w:hAnsi="Times New Roman" w:cs="Times New Roman"/>
          <w:sz w:val="24"/>
          <w:szCs w:val="24"/>
        </w:rPr>
        <w:t>(2), 59-84.</w:t>
      </w:r>
    </w:p>
    <w:p w14:paraId="1A17E712"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Lieberman, A., &amp; Mace, D. (2010). Making practice public: Teacher learning in the 21st century. </w:t>
      </w:r>
      <w:r>
        <w:rPr>
          <w:rFonts w:ascii="Times New Roman" w:eastAsia="Times New Roman" w:hAnsi="Times New Roman" w:cs="Times New Roman"/>
          <w:i/>
          <w:sz w:val="24"/>
          <w:szCs w:val="24"/>
        </w:rPr>
        <w:t>Journal of Teacher Education, 61</w:t>
      </w:r>
      <w:r>
        <w:rPr>
          <w:rFonts w:ascii="Times New Roman" w:eastAsia="Times New Roman" w:hAnsi="Times New Roman" w:cs="Times New Roman"/>
          <w:sz w:val="24"/>
          <w:szCs w:val="24"/>
        </w:rPr>
        <w:t>(1/2), 77–88.</w:t>
      </w:r>
    </w:p>
    <w:p w14:paraId="22086E50"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M. T., &amp; </w:t>
      </w:r>
      <w:proofErr w:type="spellStart"/>
      <w:r>
        <w:rPr>
          <w:rFonts w:ascii="Times New Roman" w:eastAsia="Times New Roman" w:hAnsi="Times New Roman" w:cs="Times New Roman"/>
          <w:sz w:val="24"/>
          <w:szCs w:val="24"/>
        </w:rPr>
        <w:t>Zancanella</w:t>
      </w:r>
      <w:proofErr w:type="spellEnd"/>
      <w:r>
        <w:rPr>
          <w:rFonts w:ascii="Times New Roman" w:eastAsia="Times New Roman" w:hAnsi="Times New Roman" w:cs="Times New Roman"/>
          <w:sz w:val="24"/>
          <w:szCs w:val="24"/>
        </w:rPr>
        <w:t xml:space="preserve">, D. (2014). What every teacher should know. </w:t>
      </w:r>
      <w:r>
        <w:rPr>
          <w:rFonts w:ascii="Times New Roman" w:eastAsia="Times New Roman" w:hAnsi="Times New Roman" w:cs="Times New Roman"/>
          <w:i/>
          <w:sz w:val="24"/>
          <w:szCs w:val="24"/>
        </w:rPr>
        <w:t>Talking Points, 25</w:t>
      </w:r>
      <w:r>
        <w:rPr>
          <w:rFonts w:ascii="Times New Roman" w:eastAsia="Times New Roman" w:hAnsi="Times New Roman" w:cs="Times New Roman"/>
          <w:sz w:val="24"/>
          <w:szCs w:val="24"/>
        </w:rPr>
        <w:t>(2), 2–6.</w:t>
      </w:r>
    </w:p>
    <w:p w14:paraId="387CC58F"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Noble, S.U. (2018). </w:t>
      </w:r>
      <w:r>
        <w:rPr>
          <w:rFonts w:ascii="Times New Roman" w:eastAsia="Times New Roman" w:hAnsi="Times New Roman" w:cs="Times New Roman"/>
          <w:i/>
          <w:sz w:val="24"/>
          <w:szCs w:val="24"/>
        </w:rPr>
        <w:t>Algorithms of oppression: How search engines reinforce racism</w:t>
      </w:r>
      <w:r>
        <w:rPr>
          <w:rFonts w:ascii="Times New Roman" w:eastAsia="Times New Roman" w:hAnsi="Times New Roman" w:cs="Times New Roman"/>
          <w:sz w:val="24"/>
          <w:szCs w:val="24"/>
        </w:rPr>
        <w:t>. NYU Press.</w:t>
      </w:r>
    </w:p>
    <w:p w14:paraId="25B3D844"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O’Byrne, W. I., Roberts, V., </w:t>
      </w:r>
      <w:proofErr w:type="spellStart"/>
      <w:r>
        <w:rPr>
          <w:rFonts w:ascii="Times New Roman" w:eastAsia="Times New Roman" w:hAnsi="Times New Roman" w:cs="Times New Roman"/>
          <w:sz w:val="24"/>
          <w:szCs w:val="24"/>
        </w:rPr>
        <w:t>Labonte</w:t>
      </w:r>
      <w:proofErr w:type="spellEnd"/>
      <w:r>
        <w:rPr>
          <w:rFonts w:ascii="Times New Roman" w:eastAsia="Times New Roman" w:hAnsi="Times New Roman" w:cs="Times New Roman"/>
          <w:sz w:val="24"/>
          <w:szCs w:val="24"/>
        </w:rPr>
        <w:t xml:space="preserve">, R., &amp; Graham, L. (2015). Teaching, learning, and sharing openly online. </w:t>
      </w:r>
      <w:r>
        <w:rPr>
          <w:rFonts w:ascii="Times New Roman" w:eastAsia="Times New Roman" w:hAnsi="Times New Roman" w:cs="Times New Roman"/>
          <w:i/>
          <w:sz w:val="24"/>
          <w:szCs w:val="24"/>
        </w:rPr>
        <w:t>Journal of Adolescent &amp; Adult Literacy, 58</w:t>
      </w:r>
      <w:r>
        <w:rPr>
          <w:rFonts w:ascii="Times New Roman" w:eastAsia="Times New Roman" w:hAnsi="Times New Roman" w:cs="Times New Roman"/>
          <w:sz w:val="24"/>
          <w:szCs w:val="24"/>
        </w:rPr>
        <w:t>(4), 277-280.</w:t>
      </w:r>
    </w:p>
    <w:p w14:paraId="7F7C6FF5"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Pasternak, D. L., </w:t>
      </w:r>
      <w:proofErr w:type="spellStart"/>
      <w:r>
        <w:rPr>
          <w:rFonts w:ascii="Times New Roman" w:eastAsia="Times New Roman" w:hAnsi="Times New Roman" w:cs="Times New Roman"/>
          <w:sz w:val="24"/>
          <w:szCs w:val="24"/>
        </w:rPr>
        <w:t>Caughlan</w:t>
      </w:r>
      <w:proofErr w:type="spellEnd"/>
      <w:r>
        <w:rPr>
          <w:rFonts w:ascii="Times New Roman" w:eastAsia="Times New Roman" w:hAnsi="Times New Roman" w:cs="Times New Roman"/>
          <w:sz w:val="24"/>
          <w:szCs w:val="24"/>
        </w:rPr>
        <w:t xml:space="preserve">, S., Hallman, H. L., Renzi, L., &amp; Rush, L. S. (2018). </w:t>
      </w:r>
      <w:r>
        <w:rPr>
          <w:rFonts w:ascii="Times New Roman" w:eastAsia="Times New Roman" w:hAnsi="Times New Roman" w:cs="Times New Roman"/>
          <w:i/>
          <w:sz w:val="24"/>
          <w:szCs w:val="24"/>
        </w:rPr>
        <w:t>Secondary English teacher education in the United States</w:t>
      </w:r>
      <w:r>
        <w:rPr>
          <w:rFonts w:ascii="Times New Roman" w:eastAsia="Times New Roman" w:hAnsi="Times New Roman" w:cs="Times New Roman"/>
          <w:sz w:val="24"/>
          <w:szCs w:val="24"/>
        </w:rPr>
        <w:t>. Bloomsbury</w:t>
      </w:r>
    </w:p>
    <w:p w14:paraId="63E0003D"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Roach, A. K., &amp; Gainer, J. (2013). On open access to research: The green, the gold, and the public good. </w:t>
      </w:r>
      <w:r>
        <w:rPr>
          <w:rFonts w:ascii="Times New Roman" w:eastAsia="Times New Roman" w:hAnsi="Times New Roman" w:cs="Times New Roman"/>
          <w:i/>
          <w:sz w:val="24"/>
          <w:szCs w:val="24"/>
        </w:rPr>
        <w:t>Journal of Adolescent &amp; Adult Literacy, 56</w:t>
      </w:r>
      <w:r>
        <w:rPr>
          <w:rFonts w:ascii="Times New Roman" w:eastAsia="Times New Roman" w:hAnsi="Times New Roman" w:cs="Times New Roman"/>
          <w:sz w:val="24"/>
          <w:szCs w:val="24"/>
        </w:rPr>
        <w:t>(7), 530-534.</w:t>
      </w:r>
    </w:p>
    <w:p w14:paraId="23761647" w14:textId="77777777" w:rsidR="009E174B" w:rsidRDefault="009A629B">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Stornaiuolo</w:t>
      </w:r>
      <w:proofErr w:type="spellEnd"/>
      <w:r>
        <w:rPr>
          <w:rFonts w:ascii="Times New Roman" w:eastAsia="Times New Roman" w:hAnsi="Times New Roman" w:cs="Times New Roman"/>
          <w:sz w:val="24"/>
          <w:szCs w:val="24"/>
        </w:rPr>
        <w:t xml:space="preserve">, A., &amp; Nichols, T.P. (2018). Making publics: Mobilizing audiences in high school makerspaces. </w:t>
      </w:r>
      <w:r>
        <w:rPr>
          <w:rFonts w:ascii="Times New Roman" w:eastAsia="Times New Roman" w:hAnsi="Times New Roman" w:cs="Times New Roman"/>
          <w:i/>
          <w:sz w:val="24"/>
          <w:szCs w:val="24"/>
        </w:rPr>
        <w:t>Teachers College Record, 120</w:t>
      </w:r>
      <w:r>
        <w:rPr>
          <w:rFonts w:ascii="Times New Roman" w:eastAsia="Times New Roman" w:hAnsi="Times New Roman" w:cs="Times New Roman"/>
          <w:sz w:val="24"/>
          <w:szCs w:val="24"/>
        </w:rPr>
        <w:t>(8), 1-38.</w:t>
      </w:r>
    </w:p>
    <w:p w14:paraId="04416DC6"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Street, B. V. (1984). </w:t>
      </w:r>
      <w:r>
        <w:rPr>
          <w:rFonts w:ascii="Times New Roman" w:eastAsia="Times New Roman" w:hAnsi="Times New Roman" w:cs="Times New Roman"/>
          <w:i/>
          <w:sz w:val="24"/>
          <w:szCs w:val="24"/>
        </w:rPr>
        <w:t>Literacy in theory and practice</w:t>
      </w:r>
      <w:r>
        <w:rPr>
          <w:rFonts w:ascii="Times New Roman" w:eastAsia="Times New Roman" w:hAnsi="Times New Roman" w:cs="Times New Roman"/>
          <w:sz w:val="24"/>
          <w:szCs w:val="24"/>
        </w:rPr>
        <w:t>. Cambridge University Press.</w:t>
      </w:r>
    </w:p>
    <w:p w14:paraId="5D1CFF72" w14:textId="77777777" w:rsidR="009E174B" w:rsidRDefault="009A629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B.V. (2005). Recent applications of New Literacy Studies in educational contexts. </w:t>
      </w:r>
      <w:r>
        <w:rPr>
          <w:rFonts w:ascii="Times New Roman" w:eastAsia="Times New Roman" w:hAnsi="Times New Roman" w:cs="Times New Roman"/>
          <w:i/>
          <w:sz w:val="24"/>
          <w:szCs w:val="24"/>
        </w:rPr>
        <w:t>Research in the Teaching of English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(4), 417-423.</w:t>
      </w:r>
    </w:p>
    <w:p w14:paraId="3C80B34C" w14:textId="77777777" w:rsidR="009E174B" w:rsidRDefault="009A629B">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Zeichner</w:t>
      </w:r>
      <w:proofErr w:type="spellEnd"/>
      <w:r>
        <w:rPr>
          <w:rFonts w:ascii="Times New Roman" w:eastAsia="Times New Roman" w:hAnsi="Times New Roman" w:cs="Times New Roman"/>
          <w:sz w:val="24"/>
          <w:szCs w:val="24"/>
        </w:rPr>
        <w:t xml:space="preserve">, K. M. (2016). </w:t>
      </w:r>
      <w:r>
        <w:rPr>
          <w:rFonts w:ascii="Times New Roman" w:eastAsia="Times New Roman" w:hAnsi="Times New Roman" w:cs="Times New Roman"/>
          <w:i/>
          <w:sz w:val="24"/>
          <w:szCs w:val="24"/>
        </w:rPr>
        <w:t>Independent teacher education programs: Apocryphal claims, illusory evidence</w:t>
      </w:r>
      <w:r>
        <w:rPr>
          <w:rFonts w:ascii="Times New Roman" w:eastAsia="Times New Roman" w:hAnsi="Times New Roman" w:cs="Times New Roman"/>
          <w:sz w:val="24"/>
          <w:szCs w:val="24"/>
        </w:rPr>
        <w:t xml:space="preserve">. National Education Policy Center. </w:t>
      </w:r>
      <w:hyperlink r:id="rId8">
        <w:r>
          <w:rPr>
            <w:rFonts w:ascii="Times New Roman" w:eastAsia="Times New Roman" w:hAnsi="Times New Roman" w:cs="Times New Roman"/>
            <w:color w:val="1155CC"/>
            <w:sz w:val="24"/>
            <w:szCs w:val="24"/>
            <w:u w:val="single"/>
          </w:rPr>
          <w:t>http://nepc.colorado.edu/publication/teacher-education</w:t>
        </w:r>
      </w:hyperlink>
      <w:r>
        <w:rPr>
          <w:rFonts w:ascii="Times New Roman" w:eastAsia="Times New Roman" w:hAnsi="Times New Roman" w:cs="Times New Roman"/>
          <w:sz w:val="24"/>
          <w:szCs w:val="24"/>
        </w:rPr>
        <w:t xml:space="preserve"> </w:t>
      </w:r>
    </w:p>
    <w:p w14:paraId="306B4041" w14:textId="77777777" w:rsidR="009E174B" w:rsidRDefault="009E174B">
      <w:pPr>
        <w:rPr>
          <w:rFonts w:ascii="Times New Roman" w:eastAsia="Times New Roman" w:hAnsi="Times New Roman" w:cs="Times New Roman"/>
          <w:sz w:val="24"/>
          <w:szCs w:val="24"/>
        </w:rPr>
      </w:pPr>
    </w:p>
    <w:p w14:paraId="1D8CC8B2" w14:textId="77777777" w:rsidR="009E174B" w:rsidRDefault="009A629B">
      <w:pPr>
        <w:jc w:val="center"/>
        <w:rPr>
          <w:rFonts w:ascii="Times New Roman" w:eastAsia="Times New Roman" w:hAnsi="Times New Roman" w:cs="Times New Roman"/>
          <w:b/>
          <w:sz w:val="24"/>
          <w:szCs w:val="24"/>
        </w:rPr>
      </w:pPr>
      <w:r>
        <w:br w:type="page"/>
      </w:r>
    </w:p>
    <w:p w14:paraId="3CFC084A" w14:textId="77777777" w:rsidR="009E174B" w:rsidRDefault="009A629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Focus on Profit</w:t>
      </w:r>
    </w:p>
    <w:p w14:paraId="2BD6DE7E" w14:textId="465078D9" w:rsidR="009E174B" w:rsidRPr="00BF71F6"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b/>
          <w:sz w:val="24"/>
          <w:szCs w:val="24"/>
        </w:rPr>
        <w:t xml:space="preserve">Focus on Profit </w:t>
      </w:r>
      <w:r>
        <w:rPr>
          <w:rFonts w:ascii="Times New Roman" w:eastAsia="Times New Roman" w:hAnsi="Times New Roman" w:cs="Times New Roman"/>
          <w:sz w:val="24"/>
          <w:szCs w:val="24"/>
        </w:rPr>
        <w:t xml:space="preserve">for ARF 2022 invites stakeholders to consider who benefits in literacy curriculum, research, policy, and </w:t>
      </w:r>
      <w:r w:rsidRPr="00BF71F6">
        <w:rPr>
          <w:rFonts w:ascii="Times New Roman" w:eastAsia="Times New Roman" w:hAnsi="Times New Roman" w:cs="Times New Roman"/>
          <w:sz w:val="24"/>
          <w:szCs w:val="24"/>
        </w:rPr>
        <w:t xml:space="preserve">practice. </w:t>
      </w:r>
      <w:r w:rsidR="00BF71F6">
        <w:rPr>
          <w:rFonts w:ascii="Times New Roman" w:hAnsi="Times New Roman" w:cs="Times New Roman"/>
          <w:color w:val="000000"/>
          <w:sz w:val="24"/>
          <w:szCs w:val="24"/>
        </w:rPr>
        <w:t>As we</w:t>
      </w:r>
      <w:r w:rsidR="00BF71F6" w:rsidRPr="00BF71F6">
        <w:rPr>
          <w:rFonts w:ascii="Times New Roman" w:hAnsi="Times New Roman" w:cs="Times New Roman"/>
          <w:color w:val="000000"/>
          <w:sz w:val="24"/>
          <w:szCs w:val="24"/>
        </w:rPr>
        <w:t xml:space="preserve"> interrogat</w:t>
      </w:r>
      <w:r w:rsidR="00BF71F6">
        <w:rPr>
          <w:rFonts w:ascii="Times New Roman" w:hAnsi="Times New Roman" w:cs="Times New Roman"/>
          <w:color w:val="000000"/>
          <w:sz w:val="24"/>
          <w:szCs w:val="24"/>
        </w:rPr>
        <w:t>e</w:t>
      </w:r>
      <w:r w:rsidR="00BF71F6" w:rsidRPr="00BF71F6">
        <w:rPr>
          <w:rFonts w:ascii="Times New Roman" w:hAnsi="Times New Roman" w:cs="Times New Roman"/>
          <w:color w:val="000000"/>
          <w:sz w:val="24"/>
          <w:szCs w:val="24"/>
        </w:rPr>
        <w:t xml:space="preserve"> capitalistic endeavors within educational contexts, our intent is not to isolate or attack individuals who participate in these systems, but rather to push back the commercialization of education</w:t>
      </w:r>
      <w:r w:rsidR="00BF71F6">
        <w:rPr>
          <w:rFonts w:ascii="Times New Roman" w:hAnsi="Times New Roman" w:cs="Times New Roman"/>
          <w:color w:val="000000"/>
          <w:sz w:val="24"/>
          <w:szCs w:val="24"/>
        </w:rPr>
        <w:t xml:space="preserve">. </w:t>
      </w:r>
      <w:r w:rsidRPr="00BF71F6">
        <w:rPr>
          <w:rFonts w:ascii="Times New Roman" w:eastAsia="Times New Roman" w:hAnsi="Times New Roman" w:cs="Times New Roman"/>
          <w:sz w:val="24"/>
          <w:szCs w:val="24"/>
        </w:rPr>
        <w:t>These conversations are intended to compel participants to examine the ways in which their own work, understood broadly, shapes and is shaped by ideas around profit.</w:t>
      </w:r>
    </w:p>
    <w:p w14:paraId="6D2258EB"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BA24B5" w14:textId="77777777" w:rsidR="009E174B" w:rsidRDefault="009A629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Intention for Interactive/Continuous Exchange</w:t>
      </w:r>
      <w:r>
        <w:rPr>
          <w:rFonts w:ascii="Times New Roman" w:eastAsia="Times New Roman" w:hAnsi="Times New Roman" w:cs="Times New Roman"/>
          <w:sz w:val="24"/>
          <w:szCs w:val="24"/>
        </w:rPr>
        <w:t xml:space="preserve"> </w:t>
      </w:r>
    </w:p>
    <w:p w14:paraId="551F1EFA"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At American Reading Forum 2022, we seek to create a space for discussion and</w:t>
      </w:r>
    </w:p>
    <w:p w14:paraId="25F433E4"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among classroom educators, researchers, and policy writers and makers. While papers, open forums, keynotes, and other standard conference attributes are certainly part of that conversation, they constitute merely an opening for discussion. Throughout the week, at various points, the conference chairs and keynote speakers will offer moments to reflect and build on the discussions that are occurring. Finally, ARF will provide an ongoing forum to continue the conversation until we are able to meet again next year</w:t>
      </w:r>
    </w:p>
    <w:p w14:paraId="247767DA"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D7EE9D" w14:textId="77777777" w:rsidR="009E174B" w:rsidRDefault="009A629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Themes and Subthemes</w:t>
      </w:r>
      <w:r>
        <w:rPr>
          <w:rFonts w:ascii="Times New Roman" w:eastAsia="Times New Roman" w:hAnsi="Times New Roman" w:cs="Times New Roman"/>
          <w:sz w:val="24"/>
          <w:szCs w:val="24"/>
        </w:rPr>
        <w:t xml:space="preserve"> </w:t>
      </w:r>
    </w:p>
    <w:p w14:paraId="6B13CD04" w14:textId="3B3E176A" w:rsidR="009E174B" w:rsidRDefault="009A629B" w:rsidP="00297AD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entangled ties that bind literacy and profit together, we invite participants to reflect on the ways in which literacy curriculum, research, policy, and practice prioritize, enable, intersect with, or disrupt profit. Considering that the American Reading Forum values the work and perspectives of a diverse array of stakeholders in the literacy field, we encourage practitioners, administrators, literacy coaches, researchers, and scholars to submit proposals that speak to the overall conference theme including but not limited to the following sub-themes:</w:t>
      </w:r>
    </w:p>
    <w:tbl>
      <w:tblPr>
        <w:tblStyle w:val="TableGrid"/>
        <w:tblW w:w="8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297AD3" w14:paraId="7211BA90" w14:textId="77777777" w:rsidTr="00297AD3">
        <w:trPr>
          <w:trHeight w:val="300"/>
          <w:jc w:val="center"/>
        </w:trPr>
        <w:tc>
          <w:tcPr>
            <w:tcW w:w="4176" w:type="dxa"/>
          </w:tcPr>
          <w:p w14:paraId="3DF535DA" w14:textId="4BBA8999"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Curriculum</w:t>
            </w:r>
          </w:p>
        </w:tc>
        <w:tc>
          <w:tcPr>
            <w:tcW w:w="4176" w:type="dxa"/>
          </w:tcPr>
          <w:p w14:paraId="08BFA620" w14:textId="5E2AE0FC"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Instruction across P-20 settings</w:t>
            </w:r>
          </w:p>
        </w:tc>
      </w:tr>
      <w:tr w:rsidR="00297AD3" w14:paraId="5BAA5767" w14:textId="77777777" w:rsidTr="00297AD3">
        <w:trPr>
          <w:trHeight w:val="300"/>
          <w:jc w:val="center"/>
        </w:trPr>
        <w:tc>
          <w:tcPr>
            <w:tcW w:w="4176" w:type="dxa"/>
          </w:tcPr>
          <w:p w14:paraId="2D2F235F" w14:textId="46B0F9FF"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Disciplinary literacy</w:t>
            </w:r>
          </w:p>
        </w:tc>
        <w:tc>
          <w:tcPr>
            <w:tcW w:w="4176" w:type="dxa"/>
          </w:tcPr>
          <w:p w14:paraId="4166B7EF" w14:textId="2E0602A2"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Intervention across disciplines</w:t>
            </w:r>
          </w:p>
        </w:tc>
      </w:tr>
      <w:tr w:rsidR="00297AD3" w14:paraId="161ED96C" w14:textId="77777777" w:rsidTr="00297AD3">
        <w:trPr>
          <w:trHeight w:val="300"/>
          <w:jc w:val="center"/>
        </w:trPr>
        <w:tc>
          <w:tcPr>
            <w:tcW w:w="4176" w:type="dxa"/>
          </w:tcPr>
          <w:p w14:paraId="30E7F019" w14:textId="2E75C7D8"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Diversity and representation</w:t>
            </w:r>
          </w:p>
        </w:tc>
        <w:tc>
          <w:tcPr>
            <w:tcW w:w="4176" w:type="dxa"/>
          </w:tcPr>
          <w:p w14:paraId="6C3E2306" w14:textId="379FC796"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Policy</w:t>
            </w:r>
          </w:p>
        </w:tc>
      </w:tr>
      <w:tr w:rsidR="00297AD3" w14:paraId="05A40954" w14:textId="77777777" w:rsidTr="00297AD3">
        <w:trPr>
          <w:trHeight w:val="316"/>
          <w:jc w:val="center"/>
        </w:trPr>
        <w:tc>
          <w:tcPr>
            <w:tcW w:w="4176" w:type="dxa"/>
          </w:tcPr>
          <w:p w14:paraId="3887C0ED" w14:textId="77806F26"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Equitable learning opportunities</w:t>
            </w:r>
          </w:p>
        </w:tc>
        <w:tc>
          <w:tcPr>
            <w:tcW w:w="4176" w:type="dxa"/>
          </w:tcPr>
          <w:p w14:paraId="75DBCDBA" w14:textId="07B88AF4"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Publishing</w:t>
            </w:r>
          </w:p>
        </w:tc>
      </w:tr>
      <w:tr w:rsidR="00297AD3" w14:paraId="3AC0D5FE" w14:textId="77777777" w:rsidTr="00297AD3">
        <w:trPr>
          <w:trHeight w:val="300"/>
          <w:jc w:val="center"/>
        </w:trPr>
        <w:tc>
          <w:tcPr>
            <w:tcW w:w="4176" w:type="dxa"/>
          </w:tcPr>
          <w:p w14:paraId="01068B19" w14:textId="016144A9"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High stakes standardized testing</w:t>
            </w:r>
          </w:p>
        </w:tc>
        <w:tc>
          <w:tcPr>
            <w:tcW w:w="4176" w:type="dxa"/>
          </w:tcPr>
          <w:p w14:paraId="4B302B17" w14:textId="4DB774BA"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Reading and writing</w:t>
            </w:r>
          </w:p>
        </w:tc>
      </w:tr>
      <w:tr w:rsidR="00297AD3" w14:paraId="5FF16412" w14:textId="77777777" w:rsidTr="00297AD3">
        <w:trPr>
          <w:trHeight w:val="300"/>
          <w:jc w:val="center"/>
        </w:trPr>
        <w:tc>
          <w:tcPr>
            <w:tcW w:w="4176" w:type="dxa"/>
          </w:tcPr>
          <w:p w14:paraId="12DE37A2" w14:textId="2DA0B464"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Information literacy</w:t>
            </w:r>
          </w:p>
        </w:tc>
        <w:tc>
          <w:tcPr>
            <w:tcW w:w="4176" w:type="dxa"/>
          </w:tcPr>
          <w:p w14:paraId="0948C9CC" w14:textId="1205E55B"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Teacher preparation and certification</w:t>
            </w:r>
          </w:p>
        </w:tc>
      </w:tr>
      <w:tr w:rsidR="00297AD3" w14:paraId="65714111" w14:textId="77777777" w:rsidTr="00297AD3">
        <w:trPr>
          <w:trHeight w:val="300"/>
          <w:jc w:val="center"/>
        </w:trPr>
        <w:tc>
          <w:tcPr>
            <w:tcW w:w="4176" w:type="dxa"/>
          </w:tcPr>
          <w:p w14:paraId="4A98E686" w14:textId="09351D79"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Institutions of higher education</w:t>
            </w:r>
          </w:p>
        </w:tc>
        <w:tc>
          <w:tcPr>
            <w:tcW w:w="4176" w:type="dxa"/>
          </w:tcPr>
          <w:p w14:paraId="627C1B7C" w14:textId="073C891D" w:rsidR="00297AD3" w:rsidRPr="00297AD3" w:rsidRDefault="00297AD3" w:rsidP="00297AD3">
            <w:pPr>
              <w:pStyle w:val="ListParagraph"/>
              <w:numPr>
                <w:ilvl w:val="0"/>
                <w:numId w:val="5"/>
              </w:numPr>
              <w:rPr>
                <w:rFonts w:ascii="Times New Roman" w:eastAsia="Times New Roman" w:hAnsi="Times New Roman" w:cs="Times New Roman"/>
                <w:sz w:val="24"/>
                <w:szCs w:val="24"/>
              </w:rPr>
            </w:pPr>
            <w:r w:rsidRPr="00297AD3">
              <w:rPr>
                <w:rFonts w:ascii="Times New Roman" w:eastAsia="Times New Roman" w:hAnsi="Times New Roman" w:cs="Times New Roman"/>
                <w:sz w:val="24"/>
                <w:szCs w:val="24"/>
              </w:rPr>
              <w:t>Teacher professional development</w:t>
            </w:r>
          </w:p>
        </w:tc>
      </w:tr>
    </w:tbl>
    <w:p w14:paraId="0FD8F004" w14:textId="77777777" w:rsidR="009E174B" w:rsidRDefault="009E174B">
      <w:pPr>
        <w:rPr>
          <w:rFonts w:ascii="Times New Roman" w:eastAsia="Times New Roman" w:hAnsi="Times New Roman" w:cs="Times New Roman"/>
          <w:sz w:val="24"/>
          <w:szCs w:val="24"/>
        </w:rPr>
      </w:pPr>
    </w:p>
    <w:p w14:paraId="107C725E" w14:textId="77777777" w:rsidR="009E174B" w:rsidRDefault="009A629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also encouraged to submit proposals that may not match the theme but address literacy topics.</w:t>
      </w:r>
    </w:p>
    <w:p w14:paraId="113C3A5F" w14:textId="77777777" w:rsidR="009E174B" w:rsidRDefault="009A62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980728" w14:textId="77777777" w:rsidR="009E174B" w:rsidRDefault="009A629B">
      <w:pPr>
        <w:rPr>
          <w:rFonts w:ascii="Times New Roman" w:eastAsia="Times New Roman" w:hAnsi="Times New Roman" w:cs="Times New Roman"/>
          <w:b/>
          <w:sz w:val="24"/>
          <w:szCs w:val="24"/>
        </w:rPr>
      </w:pPr>
      <w:r>
        <w:br w:type="page"/>
      </w:r>
    </w:p>
    <w:p w14:paraId="5CAA8A05" w14:textId="77777777" w:rsidR="00875A8B" w:rsidRDefault="00875A8B" w:rsidP="00875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About the Chairs</w:t>
      </w:r>
    </w:p>
    <w:p w14:paraId="157DD908" w14:textId="26D6E840" w:rsidR="00875A8B" w:rsidRDefault="00875A8B" w:rsidP="00875A8B">
      <w:pPr>
        <w:rPr>
          <w:rFonts w:ascii="Times New Roman" w:eastAsia="Times New Roman" w:hAnsi="Times New Roman" w:cs="Times New Roman"/>
          <w:i/>
          <w:sz w:val="24"/>
          <w:szCs w:val="24"/>
        </w:rPr>
      </w:pPr>
      <w:r>
        <w:rPr>
          <w:noProof/>
        </w:rPr>
        <w:drawing>
          <wp:anchor distT="114300" distB="114300" distL="114300" distR="114300" simplePos="0" relativeHeight="251662336" behindDoc="0" locked="0" layoutInCell="1" hidden="0" allowOverlap="1" wp14:anchorId="7CA53EA2" wp14:editId="0947F1F1">
            <wp:simplePos x="0" y="0"/>
            <wp:positionH relativeFrom="column">
              <wp:posOffset>4377055</wp:posOffset>
            </wp:positionH>
            <wp:positionV relativeFrom="paragraph">
              <wp:posOffset>9957</wp:posOffset>
            </wp:positionV>
            <wp:extent cx="1457960" cy="1565910"/>
            <wp:effectExtent l="0" t="0" r="2540" b="0"/>
            <wp:wrapSquare wrapText="bothSides" distT="114300" distB="114300" distL="114300" distR="114300"/>
            <wp:docPr id="4" name="image1.jpg" descr="A picture containing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person, outdoor&#10;&#10;Description automatically generated"/>
                    <pic:cNvPicPr preferRelativeResize="0"/>
                  </pic:nvPicPr>
                  <pic:blipFill>
                    <a:blip r:embed="rId9"/>
                    <a:srcRect/>
                    <a:stretch>
                      <a:fillRect/>
                    </a:stretch>
                  </pic:blipFill>
                  <pic:spPr>
                    <a:xfrm>
                      <a:off x="0" y="0"/>
                      <a:ext cx="1457960" cy="156591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Brittany Adams, PhD, is a</w:t>
      </w:r>
      <w:r w:rsidR="006214F5">
        <w:rPr>
          <w:rFonts w:ascii="Times New Roman" w:eastAsia="Times New Roman" w:hAnsi="Times New Roman" w:cs="Times New Roman"/>
          <w:sz w:val="24"/>
          <w:szCs w:val="24"/>
        </w:rPr>
        <w:t>n a</w:t>
      </w:r>
      <w:r>
        <w:rPr>
          <w:rFonts w:ascii="Times New Roman" w:eastAsia="Times New Roman" w:hAnsi="Times New Roman" w:cs="Times New Roman"/>
          <w:sz w:val="24"/>
          <w:szCs w:val="24"/>
        </w:rPr>
        <w:t xml:space="preserve">ssistant </w:t>
      </w:r>
      <w:r w:rsidR="006214F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rofessor of Literacy Education at SUNY Cortland, where she teaches reading and literacy courses to pre- and in-service teachers across educational contexts. Her research interests include critical literacy, children's and young adult literature, content area literacy, and new literacies. Her work has been published in </w:t>
      </w:r>
      <w:r>
        <w:rPr>
          <w:rFonts w:ascii="Times New Roman" w:eastAsia="Times New Roman" w:hAnsi="Times New Roman" w:cs="Times New Roman"/>
          <w:i/>
          <w:sz w:val="24"/>
          <w:szCs w:val="24"/>
        </w:rPr>
        <w:t>Journal of Literacy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Reading Teacher</w:t>
      </w:r>
      <w:r>
        <w:rPr>
          <w:rFonts w:ascii="Times New Roman" w:eastAsia="Times New Roman" w:hAnsi="Times New Roman" w:cs="Times New Roman"/>
          <w:sz w:val="24"/>
          <w:szCs w:val="24"/>
        </w:rPr>
        <w:t xml:space="preserve">; </w:t>
      </w:r>
      <w:r w:rsidR="00534657">
        <w:rPr>
          <w:rFonts w:ascii="Times New Roman" w:eastAsia="Times New Roman" w:hAnsi="Times New Roman" w:cs="Times New Roman"/>
          <w:i/>
          <w:iCs/>
          <w:sz w:val="24"/>
          <w:szCs w:val="24"/>
        </w:rPr>
        <w:t xml:space="preserve">Literacy Research and </w:t>
      </w:r>
      <w:r w:rsidR="00534657" w:rsidRPr="00534657">
        <w:rPr>
          <w:rFonts w:ascii="Times New Roman" w:eastAsia="Times New Roman" w:hAnsi="Times New Roman" w:cs="Times New Roman"/>
          <w:i/>
          <w:iCs/>
          <w:sz w:val="24"/>
          <w:szCs w:val="24"/>
        </w:rPr>
        <w:t>Instruction</w:t>
      </w:r>
      <w:r w:rsidR="00534657">
        <w:rPr>
          <w:rFonts w:ascii="Times New Roman" w:eastAsia="Times New Roman" w:hAnsi="Times New Roman" w:cs="Times New Roman"/>
          <w:sz w:val="24"/>
          <w:szCs w:val="24"/>
        </w:rPr>
        <w:t xml:space="preserve">, </w:t>
      </w:r>
      <w:r w:rsidRPr="00534657">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Literacy Research: Theory, Method, and Practice</w:t>
      </w:r>
      <w:r>
        <w:rPr>
          <w:rFonts w:ascii="Times New Roman" w:eastAsia="Times New Roman" w:hAnsi="Times New Roman" w:cs="Times New Roman"/>
          <w:sz w:val="24"/>
          <w:szCs w:val="24"/>
        </w:rPr>
        <w:t>.</w:t>
      </w:r>
    </w:p>
    <w:p w14:paraId="17FBC679" w14:textId="6E66D6E3" w:rsidR="00875A8B" w:rsidRDefault="00875A8B" w:rsidP="00875A8B">
      <w:pPr>
        <w:rPr>
          <w:rFonts w:ascii="Times New Roman" w:eastAsia="Times New Roman" w:hAnsi="Times New Roman" w:cs="Times New Roman"/>
          <w:sz w:val="24"/>
          <w:szCs w:val="24"/>
        </w:rPr>
      </w:pPr>
    </w:p>
    <w:p w14:paraId="5C273492" w14:textId="33A8C0CA" w:rsidR="00B32690" w:rsidRDefault="00B3269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1F793A52" wp14:editId="5C90B5C1">
            <wp:simplePos x="0" y="0"/>
            <wp:positionH relativeFrom="column">
              <wp:posOffset>4357194</wp:posOffset>
            </wp:positionH>
            <wp:positionV relativeFrom="paragraph">
              <wp:posOffset>159791</wp:posOffset>
            </wp:positionV>
            <wp:extent cx="1457325" cy="1984375"/>
            <wp:effectExtent l="0" t="0" r="3175" b="0"/>
            <wp:wrapSquare wrapText="bothSides"/>
            <wp:docPr id="5" name="image2.jpg" descr="A person standing in front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erson standing in front of a building&#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457325" cy="1984375"/>
                    </a:xfrm>
                    <a:prstGeom prst="rect">
                      <a:avLst/>
                    </a:prstGeom>
                    <a:ln/>
                  </pic:spPr>
                </pic:pic>
              </a:graphicData>
            </a:graphic>
            <wp14:sizeRelH relativeFrom="page">
              <wp14:pctWidth>0</wp14:pctWidth>
            </wp14:sizeRelH>
            <wp14:sizeRelV relativeFrom="page">
              <wp14:pctHeight>0</wp14:pctHeight>
            </wp14:sizeRelV>
          </wp:anchor>
        </w:drawing>
      </w:r>
    </w:p>
    <w:p w14:paraId="5C11A0C5" w14:textId="042FB591" w:rsidR="009E174B" w:rsidRDefault="00875A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Angela M. </w:t>
      </w:r>
      <w:proofErr w:type="spellStart"/>
      <w:r>
        <w:rPr>
          <w:rFonts w:ascii="Times New Roman" w:eastAsia="Times New Roman" w:hAnsi="Times New Roman" w:cs="Times New Roman"/>
          <w:sz w:val="24"/>
          <w:szCs w:val="24"/>
        </w:rPr>
        <w:t>Kohnen</w:t>
      </w:r>
      <w:proofErr w:type="spellEnd"/>
      <w:r>
        <w:rPr>
          <w:rFonts w:ascii="Times New Roman" w:eastAsia="Times New Roman" w:hAnsi="Times New Roman" w:cs="Times New Roman"/>
          <w:sz w:val="24"/>
          <w:szCs w:val="24"/>
        </w:rPr>
        <w:t xml:space="preserve">, PhD, is an </w:t>
      </w:r>
      <w:r w:rsidR="006214F5">
        <w:rPr>
          <w:rFonts w:ascii="Times New Roman" w:eastAsia="Times New Roman" w:hAnsi="Times New Roman" w:cs="Times New Roman"/>
          <w:sz w:val="24"/>
          <w:szCs w:val="24"/>
        </w:rPr>
        <w:t>associate</w:t>
      </w:r>
      <w:r>
        <w:rPr>
          <w:rFonts w:ascii="Times New Roman" w:eastAsia="Times New Roman" w:hAnsi="Times New Roman" w:cs="Times New Roman"/>
          <w:sz w:val="24"/>
          <w:szCs w:val="24"/>
        </w:rPr>
        <w:t xml:space="preserve"> professor of English</w:t>
      </w:r>
      <w:r w:rsidR="005346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Language Arts Education at the University of Florida, where she coordinates the English Education and Media Literacy programs and teaches courses on literacy and literacy education for students at all levels, undergraduate through doctoral. Her research interests include digital and media literacy, teacher preparation, and the intersections of literacy and identity. Her work has appeared in </w:t>
      </w:r>
      <w:r>
        <w:rPr>
          <w:rFonts w:ascii="Times New Roman" w:eastAsia="Times New Roman" w:hAnsi="Times New Roman" w:cs="Times New Roman"/>
          <w:i/>
          <w:sz w:val="24"/>
          <w:szCs w:val="24"/>
        </w:rPr>
        <w:t xml:space="preserve">Reading Research Quarterly, Literacy Research: Theory, Method, Practice, English Journal, </w:t>
      </w:r>
      <w:r>
        <w:rPr>
          <w:rFonts w:ascii="Times New Roman" w:eastAsia="Times New Roman" w:hAnsi="Times New Roman" w:cs="Times New Roman"/>
          <w:sz w:val="24"/>
          <w:szCs w:val="24"/>
        </w:rPr>
        <w:t xml:space="preserve">and the </w:t>
      </w:r>
      <w:r>
        <w:rPr>
          <w:rFonts w:ascii="Times New Roman" w:eastAsia="Times New Roman" w:hAnsi="Times New Roman" w:cs="Times New Roman"/>
          <w:i/>
          <w:sz w:val="24"/>
          <w:szCs w:val="24"/>
        </w:rPr>
        <w:t>Journal of Adolescent &amp; Adult Literacy</w:t>
      </w:r>
      <w:r>
        <w:rPr>
          <w:rFonts w:ascii="Times New Roman" w:eastAsia="Times New Roman" w:hAnsi="Times New Roman" w:cs="Times New Roman"/>
          <w:sz w:val="24"/>
          <w:szCs w:val="24"/>
        </w:rPr>
        <w:t xml:space="preserve">. </w:t>
      </w:r>
      <w:r w:rsidR="009A629B">
        <w:br w:type="page"/>
      </w:r>
    </w:p>
    <w:p w14:paraId="2B51949D" w14:textId="77777777" w:rsidR="009E174B" w:rsidRDefault="009A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2022 Keynote Speakers</w:t>
      </w:r>
    </w:p>
    <w:p w14:paraId="73BF05DA" w14:textId="37A8C30D" w:rsidR="009E174B" w:rsidRDefault="009E174B">
      <w:pPr>
        <w:jc w:val="center"/>
        <w:rPr>
          <w:rFonts w:ascii="Times New Roman" w:eastAsia="Times New Roman" w:hAnsi="Times New Roman" w:cs="Times New Roman"/>
          <w:b/>
          <w:sz w:val="24"/>
          <w:szCs w:val="24"/>
        </w:rPr>
      </w:pPr>
    </w:p>
    <w:p w14:paraId="02506C98" w14:textId="604F8ECE" w:rsidR="009E174B" w:rsidRDefault="00534657">
      <w:pPr>
        <w:spacing w:line="240" w:lineRule="auto"/>
        <w:rPr>
          <w:rFonts w:ascii="Times New Roman" w:eastAsia="Times New Roman" w:hAnsi="Times New Roman" w:cs="Times New Roman"/>
          <w:b/>
          <w:sz w:val="24"/>
          <w:szCs w:val="24"/>
        </w:rPr>
      </w:pPr>
      <w:r>
        <w:rPr>
          <w:noProof/>
        </w:rPr>
        <w:drawing>
          <wp:anchor distT="0" distB="0" distL="114300" distR="114300" simplePos="0" relativeHeight="251664384" behindDoc="0" locked="0" layoutInCell="1" allowOverlap="1" wp14:anchorId="584F83C8" wp14:editId="3C75D385">
            <wp:simplePos x="0" y="0"/>
            <wp:positionH relativeFrom="column">
              <wp:posOffset>-15443</wp:posOffset>
            </wp:positionH>
            <wp:positionV relativeFrom="paragraph">
              <wp:posOffset>33803</wp:posOffset>
            </wp:positionV>
            <wp:extent cx="1984443" cy="2366692"/>
            <wp:effectExtent l="0" t="0" r="0" b="0"/>
            <wp:wrapThrough wrapText="bothSides">
              <wp:wrapPolygon edited="0">
                <wp:start x="0" y="0"/>
                <wp:lineTo x="0" y="21444"/>
                <wp:lineTo x="21427" y="21444"/>
                <wp:lineTo x="21427" y="0"/>
                <wp:lineTo x="0" y="0"/>
              </wp:wrapPolygon>
            </wp:wrapThrough>
            <wp:docPr id="6" name="Picture 6"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the arms crossed&#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6386" t="2340" r="19438" b="35736"/>
                    <a:stretch/>
                  </pic:blipFill>
                  <pic:spPr bwMode="auto">
                    <a:xfrm>
                      <a:off x="0" y="0"/>
                      <a:ext cx="1984443" cy="2366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29B">
        <w:rPr>
          <w:rFonts w:ascii="Times New Roman" w:eastAsia="Times New Roman" w:hAnsi="Times New Roman" w:cs="Times New Roman"/>
          <w:b/>
          <w:sz w:val="24"/>
          <w:szCs w:val="24"/>
        </w:rPr>
        <w:t xml:space="preserve">Dr. Rebecca Rogers, </w:t>
      </w:r>
      <w:r w:rsidR="009A629B">
        <w:rPr>
          <w:rFonts w:ascii="Times New Roman" w:eastAsia="Times New Roman" w:hAnsi="Times New Roman" w:cs="Times New Roman"/>
          <w:b/>
          <w:sz w:val="24"/>
          <w:szCs w:val="24"/>
          <w:highlight w:val="white"/>
        </w:rPr>
        <w:t xml:space="preserve">E. Desmond Lee Endowed Professor in Tutorial Education and Curators’ Distinguished Research Professor, </w:t>
      </w:r>
      <w:r w:rsidR="009A629B">
        <w:rPr>
          <w:rFonts w:ascii="Times New Roman" w:eastAsia="Times New Roman" w:hAnsi="Times New Roman" w:cs="Times New Roman"/>
          <w:b/>
          <w:sz w:val="24"/>
          <w:szCs w:val="24"/>
        </w:rPr>
        <w:t>University of Missouri-St. Louis</w:t>
      </w:r>
    </w:p>
    <w:p w14:paraId="6262A203" w14:textId="77777777" w:rsidR="009E174B" w:rsidRDefault="009E174B">
      <w:pPr>
        <w:spacing w:line="240" w:lineRule="auto"/>
        <w:rPr>
          <w:rFonts w:ascii="Times New Roman" w:eastAsia="Times New Roman" w:hAnsi="Times New Roman" w:cs="Times New Roman"/>
          <w:sz w:val="24"/>
          <w:szCs w:val="24"/>
        </w:rPr>
      </w:pPr>
    </w:p>
    <w:p w14:paraId="59722E60" w14:textId="211268AB" w:rsidR="00534657" w:rsidRPr="00534657" w:rsidRDefault="009A629B" w:rsidP="00534657">
      <w:pPr>
        <w:shd w:val="clear" w:color="auto" w:fill="FFFFFF"/>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Dr. Rebecca Rogers is an educational researcher who </w:t>
      </w:r>
      <w:r w:rsidR="00534657" w:rsidRPr="00534657">
        <w:rPr>
          <w:rFonts w:ascii="Times New Roman" w:eastAsia="Times New Roman" w:hAnsi="Times New Roman" w:cs="Times New Roman"/>
          <w:sz w:val="24"/>
          <w:szCs w:val="24"/>
          <w:lang w:val="en-US"/>
        </w:rPr>
        <w:t xml:space="preserve">specializes in literacy studies, teacher learning, and critical discourse studies. She is the author of eight books including the 2018 book “Reclaiming Powerful Literacies: New Horizons for Critical Discourse Analysis.” Her publications have appeared in national and international journals such as </w:t>
      </w:r>
      <w:r w:rsidR="00534657" w:rsidRPr="00534657">
        <w:rPr>
          <w:rFonts w:ascii="Times New Roman" w:eastAsia="Times New Roman" w:hAnsi="Times New Roman" w:cs="Times New Roman"/>
          <w:i/>
          <w:sz w:val="24"/>
          <w:szCs w:val="24"/>
          <w:lang w:val="en-US"/>
        </w:rPr>
        <w:t>Reading Research Quarterly</w:t>
      </w:r>
      <w:r w:rsidR="00534657" w:rsidRPr="00534657">
        <w:rPr>
          <w:rFonts w:ascii="Times New Roman" w:eastAsia="Times New Roman" w:hAnsi="Times New Roman" w:cs="Times New Roman"/>
          <w:sz w:val="24"/>
          <w:szCs w:val="24"/>
          <w:lang w:val="en-US"/>
        </w:rPr>
        <w:t xml:space="preserve">, </w:t>
      </w:r>
      <w:r w:rsidR="00534657" w:rsidRPr="00534657">
        <w:rPr>
          <w:rFonts w:ascii="Times New Roman" w:eastAsia="Times New Roman" w:hAnsi="Times New Roman" w:cs="Times New Roman"/>
          <w:i/>
          <w:sz w:val="24"/>
          <w:szCs w:val="24"/>
          <w:lang w:val="en-US"/>
        </w:rPr>
        <w:t>Anthropology &amp; Education Quarterly</w:t>
      </w:r>
      <w:r w:rsidR="00534657" w:rsidRPr="00534657">
        <w:rPr>
          <w:rFonts w:ascii="Times New Roman" w:eastAsia="Times New Roman" w:hAnsi="Times New Roman" w:cs="Times New Roman"/>
          <w:sz w:val="24"/>
          <w:szCs w:val="24"/>
          <w:lang w:val="en-US"/>
        </w:rPr>
        <w:t xml:space="preserve">, </w:t>
      </w:r>
      <w:r w:rsidR="00534657" w:rsidRPr="00534657">
        <w:rPr>
          <w:rFonts w:ascii="Times New Roman" w:eastAsia="Times New Roman" w:hAnsi="Times New Roman" w:cs="Times New Roman"/>
          <w:i/>
          <w:sz w:val="24"/>
          <w:szCs w:val="24"/>
          <w:lang w:val="en-US"/>
        </w:rPr>
        <w:t>Linguistics &amp; Education</w:t>
      </w:r>
      <w:r w:rsidR="00534657" w:rsidRPr="00534657">
        <w:rPr>
          <w:rFonts w:ascii="Times New Roman" w:eastAsia="Times New Roman" w:hAnsi="Times New Roman" w:cs="Times New Roman"/>
          <w:sz w:val="24"/>
          <w:szCs w:val="24"/>
          <w:lang w:val="en-US"/>
        </w:rPr>
        <w:t xml:space="preserve">, </w:t>
      </w:r>
      <w:r w:rsidR="00534657" w:rsidRPr="00534657">
        <w:rPr>
          <w:rFonts w:ascii="Times New Roman" w:eastAsia="Times New Roman" w:hAnsi="Times New Roman" w:cs="Times New Roman"/>
          <w:i/>
          <w:sz w:val="24"/>
          <w:szCs w:val="24"/>
          <w:lang w:val="en-US"/>
        </w:rPr>
        <w:t>Journal of Literacy Research</w:t>
      </w:r>
      <w:r w:rsidR="00534657" w:rsidRPr="00534657">
        <w:rPr>
          <w:rFonts w:ascii="Times New Roman" w:eastAsia="Times New Roman" w:hAnsi="Times New Roman" w:cs="Times New Roman"/>
          <w:sz w:val="24"/>
          <w:szCs w:val="24"/>
          <w:lang w:val="en-US"/>
        </w:rPr>
        <w:t xml:space="preserve">, </w:t>
      </w:r>
      <w:r w:rsidR="00534657" w:rsidRPr="00534657">
        <w:rPr>
          <w:rFonts w:ascii="Times New Roman" w:eastAsia="Times New Roman" w:hAnsi="Times New Roman" w:cs="Times New Roman"/>
          <w:i/>
          <w:sz w:val="24"/>
          <w:szCs w:val="24"/>
          <w:lang w:val="en-US"/>
        </w:rPr>
        <w:t>Race, Ethnicity, and Education</w:t>
      </w:r>
      <w:r w:rsidR="00534657" w:rsidRPr="00534657">
        <w:rPr>
          <w:rFonts w:ascii="Times New Roman" w:eastAsia="Times New Roman" w:hAnsi="Times New Roman" w:cs="Times New Roman"/>
          <w:sz w:val="24"/>
          <w:szCs w:val="24"/>
          <w:lang w:val="en-US"/>
        </w:rPr>
        <w:t xml:space="preserve">, and </w:t>
      </w:r>
      <w:r w:rsidR="00534657" w:rsidRPr="00534657">
        <w:rPr>
          <w:rFonts w:ascii="Times New Roman" w:eastAsia="Times New Roman" w:hAnsi="Times New Roman" w:cs="Times New Roman"/>
          <w:i/>
          <w:sz w:val="24"/>
          <w:szCs w:val="24"/>
          <w:lang w:val="en-US"/>
        </w:rPr>
        <w:t>Urban Education</w:t>
      </w:r>
      <w:r w:rsidR="00534657" w:rsidRPr="00534657">
        <w:rPr>
          <w:rFonts w:ascii="Times New Roman" w:eastAsia="Times New Roman" w:hAnsi="Times New Roman" w:cs="Times New Roman"/>
          <w:sz w:val="24"/>
          <w:szCs w:val="24"/>
          <w:lang w:val="en-US"/>
        </w:rPr>
        <w:t xml:space="preserve">. Rebecca is the Past-President of the </w:t>
      </w:r>
      <w:r w:rsidR="00534657" w:rsidRPr="00534657">
        <w:rPr>
          <w:rFonts w:ascii="Times New Roman" w:eastAsia="Times New Roman" w:hAnsi="Times New Roman" w:cs="Times New Roman"/>
          <w:i/>
          <w:sz w:val="24"/>
          <w:szCs w:val="24"/>
          <w:lang w:val="en-US"/>
        </w:rPr>
        <w:t>Literacy Research Association</w:t>
      </w:r>
      <w:r w:rsidR="00534657" w:rsidRPr="00534657">
        <w:rPr>
          <w:rFonts w:ascii="Times New Roman" w:eastAsia="Times New Roman" w:hAnsi="Times New Roman" w:cs="Times New Roman"/>
          <w:sz w:val="24"/>
          <w:szCs w:val="24"/>
          <w:lang w:val="en-US"/>
        </w:rPr>
        <w:t xml:space="preserve"> and a Fulbright Fellow. She is a publicly engaged scholar and former elected school board member, co-founder of a social justice group for educators, anti-racist facilitator, and involved with parent organizing for racial justice. </w:t>
      </w:r>
    </w:p>
    <w:p w14:paraId="5B1B55CF" w14:textId="0C69F1BE" w:rsidR="009E174B" w:rsidRDefault="009E174B">
      <w:pPr>
        <w:shd w:val="clear" w:color="auto" w:fill="FFFFFF"/>
        <w:spacing w:line="240" w:lineRule="auto"/>
        <w:rPr>
          <w:rFonts w:ascii="Times New Roman" w:eastAsia="Times New Roman" w:hAnsi="Times New Roman" w:cs="Times New Roman"/>
          <w:sz w:val="24"/>
          <w:szCs w:val="24"/>
        </w:rPr>
      </w:pPr>
    </w:p>
    <w:p w14:paraId="42B7DD69" w14:textId="406E05EE" w:rsidR="009E174B" w:rsidRDefault="009A629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w:t>
      </w:r>
      <w:r w:rsidR="00534657" w:rsidRPr="00534657">
        <w:rPr>
          <w:rFonts w:ascii="Times New Roman" w:eastAsia="Times New Roman" w:hAnsi="Times New Roman" w:cs="Times New Roman"/>
          <w:sz w:val="24"/>
          <w:szCs w:val="24"/>
        </w:rPr>
        <w:t>Centering Community in Literacy Studies during an Era of COVID-19</w:t>
      </w:r>
    </w:p>
    <w:p w14:paraId="22B5DE9C" w14:textId="77777777" w:rsidR="009E174B" w:rsidRDefault="009E174B">
      <w:pPr>
        <w:shd w:val="clear" w:color="auto" w:fill="FFFFFF"/>
        <w:spacing w:line="240" w:lineRule="auto"/>
        <w:rPr>
          <w:rFonts w:ascii="Times New Roman" w:eastAsia="Times New Roman" w:hAnsi="Times New Roman" w:cs="Times New Roman"/>
          <w:sz w:val="24"/>
          <w:szCs w:val="24"/>
        </w:rPr>
      </w:pPr>
    </w:p>
    <w:p w14:paraId="71B4BC66" w14:textId="5A4619CC" w:rsidR="00534657" w:rsidRDefault="009A629B" w:rsidP="00534657">
      <w:pPr>
        <w:shd w:val="clear" w:color="auto" w:fill="FFFFFF"/>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w:t>
      </w:r>
      <w:r w:rsidR="00534657">
        <w:rPr>
          <w:rFonts w:ascii="Times New Roman" w:eastAsia="Times New Roman" w:hAnsi="Times New Roman" w:cs="Times New Roman"/>
          <w:sz w:val="24"/>
          <w:szCs w:val="24"/>
        </w:rPr>
        <w:t xml:space="preserve"> </w:t>
      </w:r>
      <w:r w:rsidR="00534657" w:rsidRPr="00534657">
        <w:rPr>
          <w:rFonts w:ascii="Times New Roman" w:eastAsia="Times New Roman" w:hAnsi="Times New Roman" w:cs="Times New Roman"/>
          <w:sz w:val="24"/>
          <w:szCs w:val="24"/>
          <w:lang w:val="en-US"/>
        </w:rPr>
        <w:t>We are living through an era of a global pandemic, unprecedented climate change, ongoing wars, and continued racial violence worldwide. It is no surprise that the scholarship of English Language Arts continues to be at the forefront of ongoing debates – from the role of critical race theory</w:t>
      </w:r>
      <w:r w:rsidR="00534657">
        <w:rPr>
          <w:rFonts w:ascii="Times New Roman" w:eastAsia="Times New Roman" w:hAnsi="Times New Roman" w:cs="Times New Roman"/>
          <w:sz w:val="24"/>
          <w:szCs w:val="24"/>
          <w:lang w:val="en-US"/>
        </w:rPr>
        <w:t xml:space="preserve"> </w:t>
      </w:r>
      <w:r w:rsidR="00534657" w:rsidRPr="00534657">
        <w:rPr>
          <w:rFonts w:ascii="Times New Roman" w:eastAsia="Times New Roman" w:hAnsi="Times New Roman" w:cs="Times New Roman"/>
          <w:sz w:val="24"/>
          <w:szCs w:val="24"/>
          <w:lang w:val="en-US"/>
        </w:rPr>
        <w:t>to the proliferation of corporate-infused digital technologies</w:t>
      </w:r>
      <w:r w:rsidR="00534657">
        <w:rPr>
          <w:rFonts w:ascii="Times New Roman" w:eastAsia="Times New Roman" w:hAnsi="Times New Roman" w:cs="Times New Roman"/>
          <w:sz w:val="24"/>
          <w:szCs w:val="24"/>
          <w:lang w:val="en-US"/>
        </w:rPr>
        <w:t xml:space="preserve"> </w:t>
      </w:r>
      <w:r w:rsidR="00534657" w:rsidRPr="00534657">
        <w:rPr>
          <w:rFonts w:ascii="Times New Roman" w:eastAsia="Times New Roman" w:hAnsi="Times New Roman" w:cs="Times New Roman"/>
          <w:sz w:val="24"/>
          <w:szCs w:val="24"/>
          <w:lang w:val="en-US"/>
        </w:rPr>
        <w:t>and the continued commodification of scholarly publishing. These tensions reflect longstanding chasms mirroring the racial political economies of society fueled by profit making motive during times of crises. Indeed, children, youth, families, and educators are on the frontlines and there is a very real struggle being waged for our time, energy, attention, and lives</w:t>
      </w:r>
      <w:r w:rsidR="00534657">
        <w:rPr>
          <w:rFonts w:ascii="Times New Roman" w:eastAsia="Times New Roman" w:hAnsi="Times New Roman" w:cs="Times New Roman"/>
          <w:sz w:val="24"/>
          <w:szCs w:val="24"/>
          <w:lang w:val="en-US"/>
        </w:rPr>
        <w:t xml:space="preserve">. </w:t>
      </w:r>
    </w:p>
    <w:p w14:paraId="20DB573E" w14:textId="77777777" w:rsidR="00534657" w:rsidRDefault="00534657" w:rsidP="00534657">
      <w:pPr>
        <w:shd w:val="clear" w:color="auto" w:fill="FFFFFF"/>
        <w:spacing w:line="240" w:lineRule="auto"/>
        <w:rPr>
          <w:rFonts w:ascii="Times New Roman" w:eastAsia="Times New Roman" w:hAnsi="Times New Roman" w:cs="Times New Roman"/>
          <w:sz w:val="24"/>
          <w:szCs w:val="24"/>
          <w:lang w:val="en-US"/>
        </w:rPr>
      </w:pPr>
    </w:p>
    <w:p w14:paraId="3D81C062" w14:textId="241F208A" w:rsidR="00534657" w:rsidRPr="00534657" w:rsidRDefault="00534657" w:rsidP="00534657">
      <w:pPr>
        <w:shd w:val="clear" w:color="auto" w:fill="FFFFFF"/>
        <w:spacing w:line="240" w:lineRule="auto"/>
        <w:rPr>
          <w:rFonts w:ascii="Times New Roman" w:eastAsia="Times New Roman" w:hAnsi="Times New Roman" w:cs="Times New Roman"/>
          <w:sz w:val="24"/>
          <w:szCs w:val="24"/>
          <w:lang w:val="en-US"/>
        </w:rPr>
      </w:pPr>
      <w:r w:rsidRPr="00534657">
        <w:rPr>
          <w:rFonts w:ascii="Times New Roman" w:eastAsia="Times New Roman" w:hAnsi="Times New Roman" w:cs="Times New Roman"/>
          <w:sz w:val="24"/>
          <w:szCs w:val="24"/>
          <w:lang w:val="en-US"/>
        </w:rPr>
        <w:t xml:space="preserve">Yet, we are not without hope. These intersecting crises have revealed an opportunity to be more hopefully critical and to imagine a futurity for educational literacies focused on community and human liberation. Rhonda </w:t>
      </w:r>
      <w:proofErr w:type="spellStart"/>
      <w:r w:rsidRPr="00534657">
        <w:rPr>
          <w:rFonts w:ascii="Times New Roman" w:eastAsia="Times New Roman" w:hAnsi="Times New Roman" w:cs="Times New Roman"/>
          <w:sz w:val="24"/>
          <w:szCs w:val="24"/>
          <w:lang w:val="en-US"/>
        </w:rPr>
        <w:t>MaGee</w:t>
      </w:r>
      <w:proofErr w:type="spellEnd"/>
      <w:r>
        <w:rPr>
          <w:rFonts w:ascii="Times New Roman" w:eastAsia="Times New Roman" w:hAnsi="Times New Roman" w:cs="Times New Roman"/>
          <w:sz w:val="24"/>
          <w:szCs w:val="24"/>
          <w:lang w:val="en-US"/>
        </w:rPr>
        <w:t xml:space="preserve"> (2021),</w:t>
      </w:r>
      <w:r w:rsidRPr="00534657">
        <w:rPr>
          <w:rFonts w:ascii="Times New Roman" w:eastAsia="Times New Roman" w:hAnsi="Times New Roman" w:cs="Times New Roman"/>
          <w:sz w:val="24"/>
          <w:szCs w:val="24"/>
          <w:lang w:val="en-US"/>
        </w:rPr>
        <w:t xml:space="preserve"> social analyst, asks us to center the “solidarity dividend” which refers to the gains made when people work together for human liberation. I will draw on scholarship in family literacy studies, teacher education, children’s literature, and research methodologies to emphasize efforts to resist and reconstruct a cultural ecology of literacy studies grounded in human solidarity. These examples, I argue, resist the commodification of educational literacies and human lives and provide examples rooted in collaboration, community, and compassion. </w:t>
      </w:r>
    </w:p>
    <w:p w14:paraId="3629DBDE" w14:textId="35BE41B9" w:rsidR="009E174B" w:rsidRDefault="009E174B">
      <w:pPr>
        <w:shd w:val="clear" w:color="auto" w:fill="FFFFFF"/>
        <w:spacing w:line="240" w:lineRule="auto"/>
        <w:rPr>
          <w:rFonts w:ascii="Times New Roman" w:eastAsia="Times New Roman" w:hAnsi="Times New Roman" w:cs="Times New Roman"/>
          <w:sz w:val="24"/>
          <w:szCs w:val="24"/>
        </w:rPr>
      </w:pPr>
    </w:p>
    <w:p w14:paraId="7EE49B47" w14:textId="57E644D1" w:rsidR="009E174B" w:rsidRDefault="009E174B">
      <w:pPr>
        <w:spacing w:line="240" w:lineRule="auto"/>
        <w:rPr>
          <w:rFonts w:ascii="Times New Roman" w:eastAsia="Times New Roman" w:hAnsi="Times New Roman" w:cs="Times New Roman"/>
          <w:sz w:val="24"/>
          <w:szCs w:val="24"/>
          <w:highlight w:val="white"/>
        </w:rPr>
      </w:pPr>
    </w:p>
    <w:p w14:paraId="6F422C2C" w14:textId="77777777" w:rsidR="00534657" w:rsidRDefault="0053465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ype="page"/>
      </w:r>
    </w:p>
    <w:p w14:paraId="2325E583" w14:textId="0E5D6F62" w:rsidR="009E174B" w:rsidRDefault="00534657">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noProof/>
          <w:sz w:val="24"/>
          <w:szCs w:val="24"/>
        </w:rPr>
        <w:lastRenderedPageBreak/>
        <w:drawing>
          <wp:anchor distT="0" distB="0" distL="114300" distR="114300" simplePos="0" relativeHeight="251665408" behindDoc="0" locked="0" layoutInCell="1" allowOverlap="1" wp14:anchorId="33B1F9E0" wp14:editId="55E00CF9">
            <wp:simplePos x="0" y="0"/>
            <wp:positionH relativeFrom="column">
              <wp:posOffset>-86563</wp:posOffset>
            </wp:positionH>
            <wp:positionV relativeFrom="paragraph">
              <wp:posOffset>77214</wp:posOffset>
            </wp:positionV>
            <wp:extent cx="2080895" cy="2460625"/>
            <wp:effectExtent l="0" t="0" r="1905" b="3175"/>
            <wp:wrapSquare wrapText="bothSides"/>
            <wp:docPr id="7" name="Picture 7"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blonde hai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0895" cy="2460625"/>
                    </a:xfrm>
                    <a:prstGeom prst="rect">
                      <a:avLst/>
                    </a:prstGeom>
                  </pic:spPr>
                </pic:pic>
              </a:graphicData>
            </a:graphic>
            <wp14:sizeRelH relativeFrom="page">
              <wp14:pctWidth>0</wp14:pctWidth>
            </wp14:sizeRelH>
            <wp14:sizeRelV relativeFrom="page">
              <wp14:pctHeight>0</wp14:pctHeight>
            </wp14:sizeRelV>
          </wp:anchor>
        </w:drawing>
      </w:r>
      <w:r w:rsidR="009A629B">
        <w:rPr>
          <w:rFonts w:ascii="Times New Roman" w:eastAsia="Times New Roman" w:hAnsi="Times New Roman" w:cs="Times New Roman"/>
          <w:b/>
          <w:sz w:val="24"/>
          <w:szCs w:val="24"/>
          <w:highlight w:val="white"/>
        </w:rPr>
        <w:t xml:space="preserve">Dr. Amy </w:t>
      </w:r>
      <w:proofErr w:type="spellStart"/>
      <w:r w:rsidR="009A629B">
        <w:rPr>
          <w:rFonts w:ascii="Times New Roman" w:eastAsia="Times New Roman" w:hAnsi="Times New Roman" w:cs="Times New Roman"/>
          <w:b/>
          <w:sz w:val="24"/>
          <w:szCs w:val="24"/>
          <w:highlight w:val="white"/>
        </w:rPr>
        <w:t>Stornaiuolo</w:t>
      </w:r>
      <w:proofErr w:type="spellEnd"/>
      <w:r w:rsidR="009A629B">
        <w:rPr>
          <w:rFonts w:ascii="Times New Roman" w:eastAsia="Times New Roman" w:hAnsi="Times New Roman" w:cs="Times New Roman"/>
          <w:b/>
          <w:sz w:val="24"/>
          <w:szCs w:val="24"/>
          <w:highlight w:val="white"/>
        </w:rPr>
        <w:t xml:space="preserve">, </w:t>
      </w:r>
      <w:r w:rsidR="009A629B">
        <w:rPr>
          <w:rFonts w:ascii="Times New Roman" w:eastAsia="Times New Roman" w:hAnsi="Times New Roman" w:cs="Times New Roman"/>
          <w:b/>
          <w:color w:val="222222"/>
          <w:sz w:val="24"/>
          <w:szCs w:val="24"/>
          <w:highlight w:val="white"/>
        </w:rPr>
        <w:t xml:space="preserve">Associate Professor of Literacy, Culture, and International Education, </w:t>
      </w:r>
      <w:r w:rsidR="009A629B">
        <w:rPr>
          <w:rFonts w:ascii="Times New Roman" w:eastAsia="Times New Roman" w:hAnsi="Times New Roman" w:cs="Times New Roman"/>
          <w:b/>
          <w:sz w:val="24"/>
          <w:szCs w:val="24"/>
          <w:highlight w:val="white"/>
        </w:rPr>
        <w:t>University of Pennsylvania</w:t>
      </w:r>
    </w:p>
    <w:p w14:paraId="7FE289A9" w14:textId="374EE570" w:rsidR="009E174B" w:rsidRDefault="009E174B">
      <w:pPr>
        <w:spacing w:line="240" w:lineRule="auto"/>
        <w:rPr>
          <w:rFonts w:ascii="Times New Roman" w:eastAsia="Times New Roman" w:hAnsi="Times New Roman" w:cs="Times New Roman"/>
          <w:sz w:val="24"/>
          <w:szCs w:val="24"/>
          <w:highlight w:val="white"/>
        </w:rPr>
      </w:pPr>
    </w:p>
    <w:p w14:paraId="6DD88F74" w14:textId="4D453F66" w:rsidR="00534657" w:rsidRPr="00534657" w:rsidRDefault="003605C5" w:rsidP="00534657">
      <w:pPr>
        <w:shd w:val="clear" w:color="auto" w:fill="FFFFFF"/>
        <w:spacing w:line="240" w:lineRule="auto"/>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 xml:space="preserve">Dr. </w:t>
      </w:r>
      <w:r w:rsidR="00534657" w:rsidRPr="00534657">
        <w:rPr>
          <w:rFonts w:ascii="Times New Roman" w:eastAsia="Times New Roman" w:hAnsi="Times New Roman" w:cs="Times New Roman"/>
          <w:sz w:val="24"/>
          <w:szCs w:val="24"/>
          <w:highlight w:val="white"/>
          <w:lang w:val="en-US"/>
        </w:rPr>
        <w:t xml:space="preserve">Amy </w:t>
      </w:r>
      <w:proofErr w:type="spellStart"/>
      <w:r w:rsidR="00534657" w:rsidRPr="00534657">
        <w:rPr>
          <w:rFonts w:ascii="Times New Roman" w:eastAsia="Times New Roman" w:hAnsi="Times New Roman" w:cs="Times New Roman"/>
          <w:sz w:val="24"/>
          <w:szCs w:val="24"/>
          <w:highlight w:val="white"/>
          <w:lang w:val="en-US"/>
        </w:rPr>
        <w:t>Stornaiuolo</w:t>
      </w:r>
      <w:proofErr w:type="spellEnd"/>
      <w:r w:rsidR="00534657" w:rsidRPr="00534657">
        <w:rPr>
          <w:rFonts w:ascii="Times New Roman" w:eastAsia="Times New Roman" w:hAnsi="Times New Roman" w:cs="Times New Roman"/>
          <w:sz w:val="24"/>
          <w:szCs w:val="24"/>
          <w:highlight w:val="white"/>
          <w:lang w:val="en-US"/>
        </w:rPr>
        <w:t xml:space="preserve"> is an associate professor of literacy education at the University of Pennsylvania and director of undergraduate education programs. Her research examines people’s digital literacy practices, particularly adolescents’ multimodal writing online and people’s uses of digital technologies for cross-cultural collaboration. She has led several large-scale research projects related to the integration of digital technologies in schools, studying school makerspaces, online composing tools and student-facing analytics, adolescents’ data literacy practices, and teachers’ facilitation of literature discussions online. With an explicit focus on designing equitable and humanizing conditions for learning, Dr. </w:t>
      </w:r>
      <w:proofErr w:type="spellStart"/>
      <w:r w:rsidR="00534657" w:rsidRPr="00534657">
        <w:rPr>
          <w:rFonts w:ascii="Times New Roman" w:eastAsia="Times New Roman" w:hAnsi="Times New Roman" w:cs="Times New Roman"/>
          <w:sz w:val="24"/>
          <w:szCs w:val="24"/>
          <w:highlight w:val="white"/>
          <w:lang w:val="en-US"/>
        </w:rPr>
        <w:t>Stornaiuolo</w:t>
      </w:r>
      <w:proofErr w:type="spellEnd"/>
      <w:r w:rsidR="00534657" w:rsidRPr="00534657">
        <w:rPr>
          <w:rFonts w:ascii="Times New Roman" w:eastAsia="Times New Roman" w:hAnsi="Times New Roman" w:cs="Times New Roman"/>
          <w:sz w:val="24"/>
          <w:szCs w:val="24"/>
          <w:highlight w:val="white"/>
          <w:lang w:val="en-US"/>
        </w:rPr>
        <w:t xml:space="preserve"> centers her work around building sustainable, long-term partnerships, collaborating with communities and partners to enact meaningful change for educational justice, and designing and engaging in participatory and innovative digital methodologies. She is currently the past chair of AERA’s Writing and Literacies Special Interest Group and co-editor of NCTE’s flagship research journal, </w:t>
      </w:r>
      <w:r w:rsidR="00534657" w:rsidRPr="00534657">
        <w:rPr>
          <w:rFonts w:ascii="Times New Roman" w:eastAsia="Times New Roman" w:hAnsi="Times New Roman" w:cs="Times New Roman"/>
          <w:i/>
          <w:iCs/>
          <w:sz w:val="24"/>
          <w:szCs w:val="24"/>
          <w:highlight w:val="white"/>
          <w:lang w:val="en-US"/>
        </w:rPr>
        <w:t>Research in the Teaching of English</w:t>
      </w:r>
      <w:r w:rsidR="00534657" w:rsidRPr="00534657">
        <w:rPr>
          <w:rFonts w:ascii="Times New Roman" w:eastAsia="Times New Roman" w:hAnsi="Times New Roman" w:cs="Times New Roman"/>
          <w:sz w:val="24"/>
          <w:szCs w:val="24"/>
          <w:highlight w:val="white"/>
          <w:lang w:val="en-US"/>
        </w:rPr>
        <w:t xml:space="preserve">. She has received numerous grants and awards for her research on digital literacies, including a 2017 National Academy of Education/Spencer postdoctoral fellowship and a 2020 Teachers </w:t>
      </w:r>
      <w:proofErr w:type="gramStart"/>
      <w:r w:rsidR="00534657" w:rsidRPr="00534657">
        <w:rPr>
          <w:rFonts w:ascii="Times New Roman" w:eastAsia="Times New Roman" w:hAnsi="Times New Roman" w:cs="Times New Roman"/>
          <w:sz w:val="24"/>
          <w:szCs w:val="24"/>
          <w:highlight w:val="white"/>
          <w:lang w:val="en-US"/>
        </w:rPr>
        <w:t>As</w:t>
      </w:r>
      <w:proofErr w:type="gramEnd"/>
      <w:r w:rsidR="00534657" w:rsidRPr="00534657">
        <w:rPr>
          <w:rFonts w:ascii="Times New Roman" w:eastAsia="Times New Roman" w:hAnsi="Times New Roman" w:cs="Times New Roman"/>
          <w:sz w:val="24"/>
          <w:szCs w:val="24"/>
          <w:highlight w:val="white"/>
          <w:lang w:val="en-US"/>
        </w:rPr>
        <w:t xml:space="preserve"> Learners grant from the McDonnell Foundation. Her peer-reviewed work has been published in leading education, literacy, and media journals, such as </w:t>
      </w:r>
      <w:r w:rsidR="00534657" w:rsidRPr="00534657">
        <w:rPr>
          <w:rFonts w:ascii="Times New Roman" w:eastAsia="Times New Roman" w:hAnsi="Times New Roman" w:cs="Times New Roman"/>
          <w:i/>
          <w:iCs/>
          <w:sz w:val="24"/>
          <w:szCs w:val="24"/>
          <w:highlight w:val="white"/>
          <w:lang w:val="en-US"/>
        </w:rPr>
        <w:t>Harvard Educational Review</w:t>
      </w:r>
      <w:r w:rsidR="00534657" w:rsidRPr="00534657">
        <w:rPr>
          <w:rFonts w:ascii="Times New Roman" w:eastAsia="Times New Roman" w:hAnsi="Times New Roman" w:cs="Times New Roman"/>
          <w:sz w:val="24"/>
          <w:szCs w:val="24"/>
          <w:highlight w:val="white"/>
          <w:lang w:val="en-US"/>
        </w:rPr>
        <w:t xml:space="preserve">, </w:t>
      </w:r>
      <w:r w:rsidR="00534657" w:rsidRPr="00534657">
        <w:rPr>
          <w:rFonts w:ascii="Times New Roman" w:eastAsia="Times New Roman" w:hAnsi="Times New Roman" w:cs="Times New Roman"/>
          <w:i/>
          <w:iCs/>
          <w:sz w:val="24"/>
          <w:szCs w:val="24"/>
          <w:highlight w:val="white"/>
          <w:lang w:val="en-US"/>
        </w:rPr>
        <w:t xml:space="preserve">Teachers College Record, Teaching and Teacher Education, Educational Researcher, Journal of Literacy Research, Language Arts, Media &amp; Communication, </w:t>
      </w:r>
      <w:r w:rsidR="00534657" w:rsidRPr="00534657">
        <w:rPr>
          <w:rFonts w:ascii="Times New Roman" w:eastAsia="Times New Roman" w:hAnsi="Times New Roman" w:cs="Times New Roman"/>
          <w:sz w:val="24"/>
          <w:szCs w:val="24"/>
          <w:highlight w:val="white"/>
          <w:lang w:val="en-US"/>
        </w:rPr>
        <w:t>and</w:t>
      </w:r>
      <w:r w:rsidR="00534657" w:rsidRPr="00534657">
        <w:rPr>
          <w:rFonts w:ascii="Times New Roman" w:eastAsia="Times New Roman" w:hAnsi="Times New Roman" w:cs="Times New Roman"/>
          <w:i/>
          <w:iCs/>
          <w:sz w:val="24"/>
          <w:szCs w:val="24"/>
          <w:highlight w:val="white"/>
          <w:lang w:val="en-US"/>
        </w:rPr>
        <w:t xml:space="preserve"> Learning, Media &amp; Technology</w:t>
      </w:r>
      <w:r w:rsidR="00534657" w:rsidRPr="00534657">
        <w:rPr>
          <w:rFonts w:ascii="Times New Roman" w:eastAsia="Times New Roman" w:hAnsi="Times New Roman" w:cs="Times New Roman"/>
          <w:sz w:val="24"/>
          <w:szCs w:val="24"/>
          <w:highlight w:val="white"/>
          <w:lang w:val="en-US"/>
        </w:rPr>
        <w:t>.</w:t>
      </w:r>
    </w:p>
    <w:p w14:paraId="048D3821" w14:textId="77777777" w:rsidR="009E174B" w:rsidRDefault="009E174B">
      <w:pPr>
        <w:shd w:val="clear" w:color="auto" w:fill="FFFFFF"/>
        <w:spacing w:line="240" w:lineRule="auto"/>
        <w:rPr>
          <w:rFonts w:ascii="Times New Roman" w:eastAsia="Times New Roman" w:hAnsi="Times New Roman" w:cs="Times New Roman"/>
          <w:sz w:val="24"/>
          <w:szCs w:val="24"/>
          <w:highlight w:val="white"/>
        </w:rPr>
      </w:pPr>
    </w:p>
    <w:p w14:paraId="38AEEB68" w14:textId="25A673A1" w:rsidR="009E174B" w:rsidRDefault="009A629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w:t>
      </w:r>
      <w:r w:rsidR="00534657" w:rsidRPr="00534657">
        <w:rPr>
          <w:rFonts w:ascii="Times New Roman" w:eastAsia="Times New Roman" w:hAnsi="Times New Roman" w:cs="Times New Roman"/>
          <w:sz w:val="24"/>
          <w:szCs w:val="24"/>
        </w:rPr>
        <w:t>The New Sponsors of Literacy: Digital Platforms as Literacy Intermediaries</w:t>
      </w:r>
    </w:p>
    <w:p w14:paraId="2989CF12" w14:textId="77777777" w:rsidR="009E174B" w:rsidRDefault="009E174B">
      <w:pPr>
        <w:shd w:val="clear" w:color="auto" w:fill="FFFFFF"/>
        <w:spacing w:line="240" w:lineRule="auto"/>
        <w:rPr>
          <w:rFonts w:ascii="Times New Roman" w:eastAsia="Times New Roman" w:hAnsi="Times New Roman" w:cs="Times New Roman"/>
          <w:sz w:val="24"/>
          <w:szCs w:val="24"/>
        </w:rPr>
      </w:pPr>
    </w:p>
    <w:p w14:paraId="4AF12093" w14:textId="77777777" w:rsidR="00534657" w:rsidRPr="00534657" w:rsidRDefault="009A629B" w:rsidP="0053465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w:t>
      </w:r>
      <w:r w:rsidR="00534657">
        <w:rPr>
          <w:rFonts w:ascii="Times New Roman" w:eastAsia="Times New Roman" w:hAnsi="Times New Roman" w:cs="Times New Roman"/>
          <w:sz w:val="24"/>
          <w:szCs w:val="24"/>
        </w:rPr>
        <w:t xml:space="preserve"> </w:t>
      </w:r>
      <w:r w:rsidR="00534657" w:rsidRPr="00534657">
        <w:rPr>
          <w:rFonts w:ascii="Times New Roman" w:eastAsia="Times New Roman" w:hAnsi="Times New Roman" w:cs="Times New Roman"/>
          <w:sz w:val="24"/>
          <w:szCs w:val="24"/>
        </w:rPr>
        <w:t>Even as educators and youth are increasingly digitally connected, a trend highlighted and amplified during the pandemic, researchers have not yet adequately examined how digital platforms shape people’s literacy practices. While platforms like Zoom, Slack, and Google Drive are now ubiquitous for managing and supporting networked activity, they are often perceived as neutral content moderators rather than tools with particular agendas and ideologies. By operating in the background of our awareness and analysis, these apps and services serve as intermediaries (Gillespie, 2010) in people’s literacy practices, often eliding tensions around raced/classed surveillance, commercialization, and datafication. This talk critically explores how digital platforms serve as literacy sponsors in the sense Brandt (1998, 2015) theorized them, as agents that not only support or control literacy practices but directly benefit from them. The talk will consider how a range of educational and social platforms (e.g., Flipgrid, Wattpad, Canvas, Twitter) materially and conceptually benefit from people’s literacy practices, not only shaping what people do with literacy in these spaces but constructing particular kinds of literate users in order to gain power and advantage. The talk will suggest how critical examination of digital platforms as literacy intermediaries can offer important insights for teaching and learning.</w:t>
      </w:r>
    </w:p>
    <w:p w14:paraId="09DAA610" w14:textId="5BB121D6" w:rsidR="009E174B" w:rsidRDefault="009E174B">
      <w:pPr>
        <w:rPr>
          <w:rFonts w:ascii="Times New Roman" w:eastAsia="Times New Roman" w:hAnsi="Times New Roman" w:cs="Times New Roman"/>
          <w:sz w:val="24"/>
          <w:szCs w:val="24"/>
        </w:rPr>
      </w:pPr>
    </w:p>
    <w:p w14:paraId="24215DED" w14:textId="356BF34C" w:rsidR="009E174B" w:rsidRDefault="00534657">
      <w:pPr>
        <w:rPr>
          <w:rFonts w:ascii="Times New Roman" w:eastAsia="Times New Roman" w:hAnsi="Times New Roman" w:cs="Times New Roman"/>
          <w:b/>
          <w:sz w:val="24"/>
          <w:szCs w:val="24"/>
        </w:rPr>
      </w:pPr>
      <w:r>
        <w:rPr>
          <w:noProof/>
        </w:rPr>
        <w:lastRenderedPageBreak/>
        <w:drawing>
          <wp:anchor distT="114300" distB="114300" distL="114300" distR="114300" simplePos="0" relativeHeight="251660288" behindDoc="0" locked="0" layoutInCell="1" hidden="0" allowOverlap="1" wp14:anchorId="31B1C0D6" wp14:editId="6243288B">
            <wp:simplePos x="0" y="0"/>
            <wp:positionH relativeFrom="column">
              <wp:posOffset>0</wp:posOffset>
            </wp:positionH>
            <wp:positionV relativeFrom="paragraph">
              <wp:posOffset>76889</wp:posOffset>
            </wp:positionV>
            <wp:extent cx="2003425" cy="2460625"/>
            <wp:effectExtent l="0" t="0" r="3175" b="3175"/>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l="2392" r="2392"/>
                    <a:stretch>
                      <a:fillRect/>
                    </a:stretch>
                  </pic:blipFill>
                  <pic:spPr>
                    <a:xfrm>
                      <a:off x="0" y="0"/>
                      <a:ext cx="2003425" cy="2460625"/>
                    </a:xfrm>
                    <a:prstGeom prst="rect">
                      <a:avLst/>
                    </a:prstGeom>
                    <a:ln/>
                  </pic:spPr>
                </pic:pic>
              </a:graphicData>
            </a:graphic>
            <wp14:sizeRelH relativeFrom="margin">
              <wp14:pctWidth>0</wp14:pctWidth>
            </wp14:sizeRelH>
            <wp14:sizeRelV relativeFrom="margin">
              <wp14:pctHeight>0</wp14:pctHeight>
            </wp14:sizeRelV>
          </wp:anchor>
        </w:drawing>
      </w:r>
      <w:r w:rsidR="009A629B">
        <w:rPr>
          <w:rFonts w:ascii="Times New Roman" w:eastAsia="Times New Roman" w:hAnsi="Times New Roman" w:cs="Times New Roman"/>
          <w:b/>
          <w:sz w:val="24"/>
          <w:szCs w:val="24"/>
        </w:rPr>
        <w:t>Dr. Lisa Scherff, English and AP Research Teacher, Community School of Naples</w:t>
      </w:r>
    </w:p>
    <w:p w14:paraId="2F1D03B9" w14:textId="77777777" w:rsidR="009E174B" w:rsidRDefault="009E174B">
      <w:pPr>
        <w:rPr>
          <w:rFonts w:ascii="Times New Roman" w:eastAsia="Times New Roman" w:hAnsi="Times New Roman" w:cs="Times New Roman"/>
          <w:sz w:val="24"/>
          <w:szCs w:val="24"/>
        </w:rPr>
      </w:pPr>
    </w:p>
    <w:p w14:paraId="072493A5" w14:textId="716394E8" w:rsidR="009E174B" w:rsidRDefault="003605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9A629B">
        <w:rPr>
          <w:rFonts w:ascii="Times New Roman" w:eastAsia="Times New Roman" w:hAnsi="Times New Roman" w:cs="Times New Roman"/>
          <w:sz w:val="24"/>
          <w:szCs w:val="24"/>
        </w:rPr>
        <w:t xml:space="preserve">Lisa Scherff teaches English and Advanced Placement Research at the Community School of Naples (FL). Lisa began her teaching career in 1996, and after earning her Ph.D. she moved to the college level, working 11 years as an English educator at the University of Tennessee, the University of Alabama, and the Florida State University. In 2013, she returned to her hometown of Fort Myers to teach full time. Lisa has been active in the literacy community, mostly through NCTE: co-editor of </w:t>
      </w:r>
      <w:r w:rsidR="009A629B">
        <w:rPr>
          <w:rFonts w:ascii="Times New Roman" w:eastAsia="Times New Roman" w:hAnsi="Times New Roman" w:cs="Times New Roman"/>
          <w:i/>
          <w:sz w:val="24"/>
          <w:szCs w:val="24"/>
        </w:rPr>
        <w:t>English Education</w:t>
      </w:r>
      <w:r w:rsidR="009A629B">
        <w:rPr>
          <w:rFonts w:ascii="Times New Roman" w:eastAsia="Times New Roman" w:hAnsi="Times New Roman" w:cs="Times New Roman"/>
          <w:sz w:val="24"/>
          <w:szCs w:val="24"/>
        </w:rPr>
        <w:t xml:space="preserve">, a member of several Standing Committees, Chair of the Amelia Elizabeth Walden Book Award, and most recently as Chair of the Secondary Section Steering Committee. Her research interests include teacher preparation and mentoring, classroom discussions of young adult literature, and opportunity to learn. She has co-authored/co-edited numerous books including </w:t>
      </w:r>
      <w:r w:rsidR="009A629B">
        <w:rPr>
          <w:rFonts w:ascii="Times New Roman" w:eastAsia="Times New Roman" w:hAnsi="Times New Roman" w:cs="Times New Roman"/>
          <w:i/>
          <w:sz w:val="24"/>
          <w:szCs w:val="24"/>
        </w:rPr>
        <w:t xml:space="preserve">Teaching YA Lit Through Differentiated Instruction, International Perspectives on Teaching English in a </w:t>
      </w:r>
      <w:proofErr w:type="spellStart"/>
      <w:r w:rsidR="009A629B">
        <w:rPr>
          <w:rFonts w:ascii="Times New Roman" w:eastAsia="Times New Roman" w:hAnsi="Times New Roman" w:cs="Times New Roman"/>
          <w:i/>
          <w:sz w:val="24"/>
          <w:szCs w:val="24"/>
        </w:rPr>
        <w:t>Globalised</w:t>
      </w:r>
      <w:proofErr w:type="spellEnd"/>
      <w:r w:rsidR="009A629B">
        <w:rPr>
          <w:rFonts w:ascii="Times New Roman" w:eastAsia="Times New Roman" w:hAnsi="Times New Roman" w:cs="Times New Roman"/>
          <w:i/>
          <w:sz w:val="24"/>
          <w:szCs w:val="24"/>
        </w:rPr>
        <w:t xml:space="preserve"> World,</w:t>
      </w:r>
      <w:r w:rsidR="009A629B">
        <w:rPr>
          <w:rFonts w:ascii="Times New Roman" w:eastAsia="Times New Roman" w:hAnsi="Times New Roman" w:cs="Times New Roman"/>
          <w:sz w:val="24"/>
          <w:szCs w:val="24"/>
        </w:rPr>
        <w:t xml:space="preserve"> and </w:t>
      </w:r>
      <w:r w:rsidR="009A629B">
        <w:rPr>
          <w:rFonts w:ascii="Times New Roman" w:eastAsia="Times New Roman" w:hAnsi="Times New Roman" w:cs="Times New Roman"/>
          <w:i/>
          <w:sz w:val="24"/>
          <w:szCs w:val="24"/>
        </w:rPr>
        <w:t>New Directions in Teaching English: Reimagining Teaching, Teacher Education, and Research.</w:t>
      </w:r>
      <w:r w:rsidR="009A629B">
        <w:rPr>
          <w:rFonts w:ascii="Times New Roman" w:eastAsia="Times New Roman" w:hAnsi="Times New Roman" w:cs="Times New Roman"/>
          <w:sz w:val="24"/>
          <w:szCs w:val="24"/>
        </w:rPr>
        <w:t xml:space="preserve"> Her work has appeared in journals such as </w:t>
      </w:r>
      <w:r w:rsidR="009A629B">
        <w:rPr>
          <w:rFonts w:ascii="Times New Roman" w:eastAsia="Times New Roman" w:hAnsi="Times New Roman" w:cs="Times New Roman"/>
          <w:i/>
          <w:sz w:val="24"/>
          <w:szCs w:val="24"/>
        </w:rPr>
        <w:t xml:space="preserve">Journal of Literacy Research, Research in the Teaching of English, Journal of Teacher Education, </w:t>
      </w:r>
      <w:r w:rsidR="009A629B">
        <w:rPr>
          <w:rFonts w:ascii="Times New Roman" w:eastAsia="Times New Roman" w:hAnsi="Times New Roman" w:cs="Times New Roman"/>
          <w:sz w:val="24"/>
          <w:szCs w:val="24"/>
        </w:rPr>
        <w:t>and</w:t>
      </w:r>
      <w:r w:rsidR="009A629B">
        <w:rPr>
          <w:rFonts w:ascii="Times New Roman" w:eastAsia="Times New Roman" w:hAnsi="Times New Roman" w:cs="Times New Roman"/>
          <w:i/>
          <w:sz w:val="24"/>
          <w:szCs w:val="24"/>
        </w:rPr>
        <w:t xml:space="preserve"> Teaching and Teaching Education.</w:t>
      </w:r>
    </w:p>
    <w:p w14:paraId="2140E6B4" w14:textId="77777777" w:rsidR="009E174B" w:rsidRDefault="009E174B">
      <w:pPr>
        <w:rPr>
          <w:rFonts w:ascii="Times New Roman" w:eastAsia="Times New Roman" w:hAnsi="Times New Roman" w:cs="Times New Roman"/>
          <w:sz w:val="24"/>
          <w:szCs w:val="24"/>
        </w:rPr>
      </w:pPr>
    </w:p>
    <w:p w14:paraId="51DF3EFD" w14:textId="77777777" w:rsidR="009E174B" w:rsidRDefault="009A629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Benefits and Consequences—A Historical Journey Through Literacy Curriculum, Instruction, and Testing in Florida (although it could be your state too)</w:t>
      </w:r>
    </w:p>
    <w:p w14:paraId="7C804134" w14:textId="77777777" w:rsidR="009E174B" w:rsidRDefault="009E174B">
      <w:pPr>
        <w:shd w:val="clear" w:color="auto" w:fill="FFFFFF"/>
        <w:spacing w:line="240" w:lineRule="auto"/>
        <w:rPr>
          <w:rFonts w:ascii="Times New Roman" w:eastAsia="Times New Roman" w:hAnsi="Times New Roman" w:cs="Times New Roman"/>
          <w:sz w:val="24"/>
          <w:szCs w:val="24"/>
        </w:rPr>
      </w:pPr>
    </w:p>
    <w:p w14:paraId="5F526B2A" w14:textId="13C433E0" w:rsidR="009E174B" w:rsidRDefault="009A629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Recently, debates over the phrase “learning loss” and its connection to the Covid-19 pandemic have flooded news and social media. True losses or not, some critics are, rightly, focusing their attention on what could result: another example of vague language and exaggerated claims about education that test companies could use to insert themselves in the conversation (and increase their profits). In this talk, I chronicle my 25-year historical journey in English language arts as a </w:t>
      </w:r>
      <w:r w:rsidR="00B32690">
        <w:rPr>
          <w:rFonts w:ascii="Times New Roman" w:eastAsia="Times New Roman" w:hAnsi="Times New Roman" w:cs="Times New Roman"/>
          <w:sz w:val="24"/>
          <w:szCs w:val="24"/>
        </w:rPr>
        <w:t>public-school</w:t>
      </w:r>
      <w:r>
        <w:rPr>
          <w:rFonts w:ascii="Times New Roman" w:eastAsia="Times New Roman" w:hAnsi="Times New Roman" w:cs="Times New Roman"/>
          <w:sz w:val="24"/>
          <w:szCs w:val="24"/>
        </w:rPr>
        <w:t xml:space="preserve"> teacher (before and during NCLB) turned faculty member/ researcher who left academia to return to full-time high school teaching (Common Core and beyond). Throughout, I consider the external forces that have shaped my work, my colleagues’ work, and the students we teach.</w:t>
      </w:r>
    </w:p>
    <w:p w14:paraId="77E60D16" w14:textId="77777777" w:rsidR="009E174B" w:rsidRDefault="009E174B">
      <w:pPr>
        <w:rPr>
          <w:rFonts w:ascii="Times New Roman" w:eastAsia="Times New Roman" w:hAnsi="Times New Roman" w:cs="Times New Roman"/>
          <w:sz w:val="24"/>
          <w:szCs w:val="24"/>
        </w:rPr>
      </w:pPr>
    </w:p>
    <w:p w14:paraId="3EDEB5F9" w14:textId="412A3C44" w:rsidR="00D50F28" w:rsidRPr="00D50F28" w:rsidRDefault="00B32690" w:rsidP="008B69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B06113" w14:textId="0D1D2381" w:rsidR="00B32690" w:rsidRDefault="00D56CFE">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6432" behindDoc="0" locked="0" layoutInCell="1" allowOverlap="1" wp14:anchorId="49E648FC" wp14:editId="1794C4D6">
            <wp:simplePos x="0" y="0"/>
            <wp:positionH relativeFrom="column">
              <wp:posOffset>0</wp:posOffset>
            </wp:positionH>
            <wp:positionV relativeFrom="paragraph">
              <wp:posOffset>0</wp:posOffset>
            </wp:positionV>
            <wp:extent cx="2093311" cy="2218267"/>
            <wp:effectExtent l="0" t="0" r="2540" b="4445"/>
            <wp:wrapThrough wrapText="bothSides">
              <wp:wrapPolygon edited="0">
                <wp:start x="0" y="0"/>
                <wp:lineTo x="0" y="21520"/>
                <wp:lineTo x="21495" y="21520"/>
                <wp:lineTo x="21495" y="0"/>
                <wp:lineTo x="0" y="0"/>
              </wp:wrapPolygon>
            </wp:wrapThrough>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16446" t="1678" r="15764" b="26486"/>
                    <a:stretch/>
                  </pic:blipFill>
                  <pic:spPr bwMode="auto">
                    <a:xfrm>
                      <a:off x="0" y="0"/>
                      <a:ext cx="2093311" cy="2218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29B" w:rsidRPr="00B32690">
        <w:rPr>
          <w:rFonts w:ascii="Times New Roman" w:eastAsia="Times New Roman" w:hAnsi="Times New Roman" w:cs="Times New Roman"/>
          <w:b/>
          <w:bCs/>
          <w:sz w:val="24"/>
          <w:szCs w:val="24"/>
        </w:rPr>
        <w:t xml:space="preserve">Dr. Gillian </w:t>
      </w:r>
      <w:r w:rsidR="00D50F28">
        <w:rPr>
          <w:rFonts w:ascii="Times New Roman" w:eastAsia="Times New Roman" w:hAnsi="Times New Roman" w:cs="Times New Roman"/>
          <w:b/>
          <w:bCs/>
          <w:sz w:val="24"/>
          <w:szCs w:val="24"/>
        </w:rPr>
        <w:t xml:space="preserve">E. </w:t>
      </w:r>
      <w:r w:rsidR="009A629B" w:rsidRPr="00B32690">
        <w:rPr>
          <w:rFonts w:ascii="Times New Roman" w:eastAsia="Times New Roman" w:hAnsi="Times New Roman" w:cs="Times New Roman"/>
          <w:b/>
          <w:bCs/>
          <w:sz w:val="24"/>
          <w:szCs w:val="24"/>
        </w:rPr>
        <w:t xml:space="preserve">Mertens, </w:t>
      </w:r>
      <w:r w:rsidR="00D50F28" w:rsidRPr="00D50F28">
        <w:rPr>
          <w:rFonts w:ascii="Times New Roman" w:eastAsia="Times New Roman" w:hAnsi="Times New Roman" w:cs="Times New Roman"/>
          <w:b/>
          <w:bCs/>
          <w:sz w:val="24"/>
          <w:szCs w:val="24"/>
        </w:rPr>
        <w:t xml:space="preserve">Postdoctoral </w:t>
      </w:r>
      <w:r w:rsidR="006214F5">
        <w:rPr>
          <w:rFonts w:ascii="Times New Roman" w:eastAsia="Times New Roman" w:hAnsi="Times New Roman" w:cs="Times New Roman"/>
          <w:b/>
          <w:bCs/>
          <w:sz w:val="24"/>
          <w:szCs w:val="24"/>
        </w:rPr>
        <w:t>As</w:t>
      </w:r>
      <w:r w:rsidR="00D50F28" w:rsidRPr="00D50F28">
        <w:rPr>
          <w:rFonts w:ascii="Times New Roman" w:eastAsia="Times New Roman" w:hAnsi="Times New Roman" w:cs="Times New Roman"/>
          <w:b/>
          <w:bCs/>
          <w:sz w:val="24"/>
          <w:szCs w:val="24"/>
        </w:rPr>
        <w:t>sociate, STEM Translational Communication Center</w:t>
      </w:r>
      <w:r w:rsidR="00D50F28">
        <w:rPr>
          <w:rFonts w:ascii="Times New Roman" w:eastAsia="Times New Roman" w:hAnsi="Times New Roman" w:cs="Times New Roman"/>
          <w:b/>
          <w:bCs/>
          <w:sz w:val="24"/>
          <w:szCs w:val="24"/>
        </w:rPr>
        <w:t>, University of Florida</w:t>
      </w:r>
    </w:p>
    <w:p w14:paraId="47FB219F" w14:textId="77777777" w:rsidR="00D50F28" w:rsidRDefault="00D50F28">
      <w:pPr>
        <w:rPr>
          <w:rFonts w:ascii="Times New Roman" w:eastAsia="Times New Roman" w:hAnsi="Times New Roman" w:cs="Times New Roman"/>
          <w:b/>
          <w:bCs/>
          <w:sz w:val="24"/>
          <w:szCs w:val="24"/>
        </w:rPr>
      </w:pPr>
    </w:p>
    <w:p w14:paraId="1A6DD8B3" w14:textId="1DB9CCDD" w:rsidR="00D50F28" w:rsidRPr="008B697D" w:rsidRDefault="00D50F28">
      <w:pPr>
        <w:rPr>
          <w:rFonts w:ascii="Times New Roman" w:eastAsia="Times New Roman" w:hAnsi="Times New Roman" w:cs="Times New Roman"/>
          <w:sz w:val="24"/>
          <w:szCs w:val="24"/>
        </w:rPr>
      </w:pPr>
      <w:r w:rsidRPr="00D50F28">
        <w:rPr>
          <w:rFonts w:ascii="Times New Roman" w:eastAsia="Times New Roman" w:hAnsi="Times New Roman" w:cs="Times New Roman"/>
          <w:sz w:val="24"/>
          <w:szCs w:val="24"/>
        </w:rPr>
        <w:t xml:space="preserve">Dr. </w:t>
      </w:r>
      <w:r w:rsidR="003605C5">
        <w:rPr>
          <w:rFonts w:ascii="Times New Roman" w:eastAsia="Times New Roman" w:hAnsi="Times New Roman" w:cs="Times New Roman"/>
          <w:sz w:val="24"/>
          <w:szCs w:val="24"/>
        </w:rPr>
        <w:t>Gillia</w:t>
      </w:r>
      <w:r w:rsidR="00AA29C2">
        <w:rPr>
          <w:rFonts w:ascii="Times New Roman" w:eastAsia="Times New Roman" w:hAnsi="Times New Roman" w:cs="Times New Roman"/>
          <w:sz w:val="24"/>
          <w:szCs w:val="24"/>
        </w:rPr>
        <w:t>n</w:t>
      </w:r>
      <w:r w:rsidR="003605C5">
        <w:rPr>
          <w:rFonts w:ascii="Times New Roman" w:eastAsia="Times New Roman" w:hAnsi="Times New Roman" w:cs="Times New Roman"/>
          <w:sz w:val="24"/>
          <w:szCs w:val="24"/>
        </w:rPr>
        <w:t xml:space="preserve"> </w:t>
      </w:r>
      <w:r w:rsidRPr="00D50F28">
        <w:rPr>
          <w:rFonts w:ascii="Times New Roman" w:eastAsia="Times New Roman" w:hAnsi="Times New Roman" w:cs="Times New Roman"/>
          <w:sz w:val="24"/>
          <w:szCs w:val="24"/>
        </w:rPr>
        <w:t xml:space="preserve">Mertens </w:t>
      </w:r>
      <w:r w:rsidR="008B697D" w:rsidRPr="008B697D">
        <w:rPr>
          <w:rFonts w:ascii="Times New Roman" w:eastAsia="Times New Roman" w:hAnsi="Times New Roman" w:cs="Times New Roman"/>
          <w:sz w:val="24"/>
          <w:szCs w:val="24"/>
        </w:rPr>
        <w:t xml:space="preserve">is an experienced educator and literacy researcher passionate about educational equity, information literacies, and innovative methodologies. </w:t>
      </w:r>
      <w:r w:rsidR="008B697D" w:rsidRPr="00D50F28">
        <w:rPr>
          <w:rFonts w:ascii="Times New Roman" w:eastAsia="Times New Roman" w:hAnsi="Times New Roman" w:cs="Times New Roman"/>
          <w:sz w:val="24"/>
          <w:szCs w:val="24"/>
        </w:rPr>
        <w:t xml:space="preserve">As an interdisciplinary literacy researcher, her primary research foci are new and critical literacies, credibility assessment, and intervention design. </w:t>
      </w:r>
      <w:r w:rsidR="008B697D" w:rsidRPr="008B697D">
        <w:rPr>
          <w:rFonts w:ascii="Times New Roman" w:eastAsia="Times New Roman" w:hAnsi="Times New Roman" w:cs="Times New Roman"/>
          <w:sz w:val="24"/>
          <w:szCs w:val="24"/>
        </w:rPr>
        <w:t xml:space="preserve">Her past research projects include explorations of credibility evaluations, historical analysis of community trauma resulting from desegregation, and practice-based identity curriculum development. </w:t>
      </w:r>
      <w:r w:rsidRPr="00D50F28">
        <w:rPr>
          <w:rFonts w:ascii="Times New Roman" w:eastAsia="Times New Roman" w:hAnsi="Times New Roman" w:cs="Times New Roman"/>
          <w:sz w:val="24"/>
          <w:szCs w:val="24"/>
        </w:rPr>
        <w:t>Her current research centers health literacies and cancer prevention.</w:t>
      </w:r>
      <w:r w:rsidR="008B697D">
        <w:rPr>
          <w:rFonts w:ascii="Times New Roman" w:eastAsia="Times New Roman" w:hAnsi="Times New Roman" w:cs="Times New Roman"/>
          <w:sz w:val="24"/>
          <w:szCs w:val="24"/>
        </w:rPr>
        <w:t xml:space="preserve"> Her work has appeared in journals such as </w:t>
      </w:r>
      <w:r w:rsidR="008B697D">
        <w:rPr>
          <w:rFonts w:ascii="Times New Roman" w:eastAsia="Times New Roman" w:hAnsi="Times New Roman" w:cs="Times New Roman"/>
          <w:i/>
          <w:iCs/>
          <w:sz w:val="24"/>
          <w:szCs w:val="24"/>
        </w:rPr>
        <w:t xml:space="preserve">Reading Research </w:t>
      </w:r>
      <w:r w:rsidR="008B697D" w:rsidRPr="008B697D">
        <w:rPr>
          <w:rFonts w:ascii="Times New Roman" w:eastAsia="Times New Roman" w:hAnsi="Times New Roman" w:cs="Times New Roman"/>
          <w:i/>
          <w:iCs/>
          <w:sz w:val="24"/>
          <w:szCs w:val="24"/>
        </w:rPr>
        <w:t>Quarterly</w:t>
      </w:r>
      <w:r w:rsidR="008B697D">
        <w:rPr>
          <w:rFonts w:ascii="Times New Roman" w:eastAsia="Times New Roman" w:hAnsi="Times New Roman" w:cs="Times New Roman"/>
          <w:sz w:val="24"/>
          <w:szCs w:val="24"/>
        </w:rPr>
        <w:t xml:space="preserve">, </w:t>
      </w:r>
      <w:r w:rsidR="008B697D" w:rsidRPr="008B697D">
        <w:rPr>
          <w:rFonts w:ascii="Times New Roman" w:eastAsia="Times New Roman" w:hAnsi="Times New Roman" w:cs="Times New Roman"/>
          <w:i/>
          <w:iCs/>
          <w:sz w:val="24"/>
          <w:szCs w:val="24"/>
        </w:rPr>
        <w:t>Research</w:t>
      </w:r>
      <w:r w:rsidR="008B697D">
        <w:rPr>
          <w:rFonts w:ascii="Times New Roman" w:eastAsia="Times New Roman" w:hAnsi="Times New Roman" w:cs="Times New Roman"/>
          <w:i/>
          <w:iCs/>
          <w:sz w:val="24"/>
          <w:szCs w:val="24"/>
        </w:rPr>
        <w:t xml:space="preserve"> in the Teaching of English</w:t>
      </w:r>
      <w:r w:rsidR="008B697D">
        <w:rPr>
          <w:rFonts w:ascii="Times New Roman" w:eastAsia="Times New Roman" w:hAnsi="Times New Roman" w:cs="Times New Roman"/>
          <w:sz w:val="24"/>
          <w:szCs w:val="24"/>
        </w:rPr>
        <w:t xml:space="preserve">, </w:t>
      </w:r>
      <w:r w:rsidR="008B697D">
        <w:rPr>
          <w:rFonts w:ascii="Times New Roman" w:eastAsia="Times New Roman" w:hAnsi="Times New Roman" w:cs="Times New Roman"/>
          <w:i/>
          <w:iCs/>
          <w:sz w:val="24"/>
          <w:szCs w:val="24"/>
        </w:rPr>
        <w:t>Journal of Media Literacy Education</w:t>
      </w:r>
      <w:r w:rsidR="008B697D">
        <w:rPr>
          <w:rFonts w:ascii="Times New Roman" w:eastAsia="Times New Roman" w:hAnsi="Times New Roman" w:cs="Times New Roman"/>
          <w:sz w:val="24"/>
          <w:szCs w:val="24"/>
        </w:rPr>
        <w:t xml:space="preserve">, and </w:t>
      </w:r>
      <w:r w:rsidR="008B697D">
        <w:rPr>
          <w:rFonts w:ascii="Times New Roman" w:eastAsia="Times New Roman" w:hAnsi="Times New Roman" w:cs="Times New Roman"/>
          <w:i/>
          <w:iCs/>
          <w:sz w:val="24"/>
          <w:szCs w:val="24"/>
        </w:rPr>
        <w:t>The Reading Teacher</w:t>
      </w:r>
      <w:r w:rsidR="008B697D">
        <w:rPr>
          <w:rFonts w:ascii="Times New Roman" w:eastAsia="Times New Roman" w:hAnsi="Times New Roman" w:cs="Times New Roman"/>
          <w:sz w:val="24"/>
          <w:szCs w:val="24"/>
        </w:rPr>
        <w:t>.</w:t>
      </w:r>
    </w:p>
    <w:p w14:paraId="70177C2F" w14:textId="77777777" w:rsidR="00D50F28" w:rsidRDefault="00D50F28">
      <w:pPr>
        <w:rPr>
          <w:rFonts w:ascii="Times New Roman" w:eastAsia="Times New Roman" w:hAnsi="Times New Roman" w:cs="Times New Roman"/>
          <w:b/>
          <w:bCs/>
          <w:sz w:val="24"/>
          <w:szCs w:val="24"/>
        </w:rPr>
      </w:pPr>
    </w:p>
    <w:p w14:paraId="4AC81540" w14:textId="47A10734" w:rsidR="00B32690" w:rsidRPr="00D50F28" w:rsidRDefault="00B3269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Title:</w:t>
      </w:r>
      <w:r w:rsidR="00D50F28" w:rsidRPr="00D50F28">
        <w:t xml:space="preserve"> </w:t>
      </w:r>
      <w:r w:rsidR="00D50F28" w:rsidRPr="00D50F28">
        <w:rPr>
          <w:rFonts w:ascii="Times New Roman" w:eastAsia="Times New Roman" w:hAnsi="Times New Roman" w:cs="Times New Roman"/>
          <w:sz w:val="24"/>
          <w:szCs w:val="24"/>
        </w:rPr>
        <w:t xml:space="preserve">Media Literacy During an </w:t>
      </w:r>
      <w:proofErr w:type="spellStart"/>
      <w:r w:rsidR="00D50F28" w:rsidRPr="00D50F28">
        <w:rPr>
          <w:rFonts w:ascii="Times New Roman" w:eastAsia="Times New Roman" w:hAnsi="Times New Roman" w:cs="Times New Roman"/>
          <w:sz w:val="24"/>
          <w:szCs w:val="24"/>
        </w:rPr>
        <w:t>Infodemic</w:t>
      </w:r>
      <w:proofErr w:type="spellEnd"/>
      <w:r w:rsidR="00D50F28" w:rsidRPr="00D50F28">
        <w:rPr>
          <w:rFonts w:ascii="Times New Roman" w:eastAsia="Times New Roman" w:hAnsi="Times New Roman" w:cs="Times New Roman"/>
          <w:sz w:val="24"/>
          <w:szCs w:val="24"/>
        </w:rPr>
        <w:t>: Lessons, Challenges, and Opportunities</w:t>
      </w:r>
    </w:p>
    <w:p w14:paraId="7D672364" w14:textId="78C5A8F6" w:rsidR="00B32690" w:rsidRPr="00D50F28" w:rsidRDefault="00B32690">
      <w:pPr>
        <w:rPr>
          <w:rFonts w:ascii="Times New Roman" w:eastAsia="Times New Roman" w:hAnsi="Times New Roman" w:cs="Times New Roman"/>
          <w:sz w:val="24"/>
          <w:szCs w:val="24"/>
        </w:rPr>
      </w:pPr>
    </w:p>
    <w:p w14:paraId="73492ABF" w14:textId="2CB3CFAA" w:rsidR="00D50F28" w:rsidRPr="00D50F28" w:rsidRDefault="00B32690" w:rsidP="00D50F28">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Abstract: </w:t>
      </w:r>
      <w:r w:rsidR="00D50F28" w:rsidRPr="00D50F28">
        <w:rPr>
          <w:rFonts w:ascii="Times New Roman" w:eastAsia="Times New Roman" w:hAnsi="Times New Roman" w:cs="Times New Roman"/>
          <w:sz w:val="24"/>
          <w:szCs w:val="24"/>
          <w:lang w:val="en-US"/>
        </w:rPr>
        <w:t xml:space="preserve">Misinformation, disinformation, and other forms of informational bunk aren’t new— they’re established parts of American history. Yet the contemporary information landscape is also suffering through what the </w:t>
      </w:r>
      <w:r w:rsidR="00D50F28">
        <w:rPr>
          <w:rFonts w:ascii="Times New Roman" w:eastAsia="Times New Roman" w:hAnsi="Times New Roman" w:cs="Times New Roman"/>
          <w:sz w:val="24"/>
          <w:szCs w:val="24"/>
          <w:lang w:val="en-US"/>
        </w:rPr>
        <w:t>WHO</w:t>
      </w:r>
      <w:r w:rsidR="00D50F28" w:rsidRPr="00D50F28">
        <w:rPr>
          <w:rFonts w:ascii="Times New Roman" w:eastAsia="Times New Roman" w:hAnsi="Times New Roman" w:cs="Times New Roman"/>
          <w:sz w:val="24"/>
          <w:szCs w:val="24"/>
          <w:lang w:val="en-US"/>
        </w:rPr>
        <w:t xml:space="preserve"> calls an “</w:t>
      </w:r>
      <w:proofErr w:type="spellStart"/>
      <w:r w:rsidR="00D50F28" w:rsidRPr="00D50F28">
        <w:rPr>
          <w:rFonts w:ascii="Times New Roman" w:eastAsia="Times New Roman" w:hAnsi="Times New Roman" w:cs="Times New Roman"/>
          <w:sz w:val="24"/>
          <w:szCs w:val="24"/>
          <w:lang w:val="en-US"/>
        </w:rPr>
        <w:t>infodemic</w:t>
      </w:r>
      <w:proofErr w:type="spellEnd"/>
      <w:r w:rsidR="00D50F28" w:rsidRPr="00D50F28">
        <w:rPr>
          <w:rFonts w:ascii="Times New Roman" w:eastAsia="Times New Roman" w:hAnsi="Times New Roman" w:cs="Times New Roman"/>
          <w:sz w:val="24"/>
          <w:szCs w:val="24"/>
          <w:lang w:val="en-US"/>
        </w:rPr>
        <w:t xml:space="preserve">.” Information platforms host divisive rhetoric, </w:t>
      </w:r>
      <w:proofErr w:type="spellStart"/>
      <w:r w:rsidR="00D50F28" w:rsidRPr="00D50F28">
        <w:rPr>
          <w:rFonts w:ascii="Times New Roman" w:eastAsia="Times New Roman" w:hAnsi="Times New Roman" w:cs="Times New Roman"/>
          <w:sz w:val="24"/>
          <w:szCs w:val="24"/>
          <w:lang w:val="en-US"/>
        </w:rPr>
        <w:t>astroturf</w:t>
      </w:r>
      <w:proofErr w:type="spellEnd"/>
      <w:r w:rsidR="00D50F28" w:rsidRPr="00D50F28">
        <w:rPr>
          <w:rFonts w:ascii="Times New Roman" w:eastAsia="Times New Roman" w:hAnsi="Times New Roman" w:cs="Times New Roman"/>
          <w:sz w:val="24"/>
          <w:szCs w:val="24"/>
          <w:lang w:val="en-US"/>
        </w:rPr>
        <w:t xml:space="preserve"> nonprofit organizations use data visualization to mislead readers, and a distrust of science calls expertise into question. As educators, it’s more complicated than ever to teach our students how to sort fact from fiction. In this talk, Dr. Mertens will share insights from her interdisciplinary research on health communications to highlight how the </w:t>
      </w:r>
      <w:proofErr w:type="spellStart"/>
      <w:r w:rsidR="00776836">
        <w:rPr>
          <w:rFonts w:ascii="Times New Roman" w:eastAsia="Times New Roman" w:hAnsi="Times New Roman" w:cs="Times New Roman"/>
          <w:sz w:val="24"/>
          <w:szCs w:val="24"/>
          <w:lang w:val="en-US"/>
        </w:rPr>
        <w:t>i</w:t>
      </w:r>
      <w:r w:rsidR="00D50F28" w:rsidRPr="00D50F28">
        <w:rPr>
          <w:rFonts w:ascii="Times New Roman" w:eastAsia="Times New Roman" w:hAnsi="Times New Roman" w:cs="Times New Roman"/>
          <w:sz w:val="24"/>
          <w:szCs w:val="24"/>
          <w:lang w:val="en-US"/>
        </w:rPr>
        <w:t>nfodemic</w:t>
      </w:r>
      <w:proofErr w:type="spellEnd"/>
      <w:r w:rsidR="00D50F28" w:rsidRPr="00D50F28">
        <w:rPr>
          <w:rFonts w:ascii="Times New Roman" w:eastAsia="Times New Roman" w:hAnsi="Times New Roman" w:cs="Times New Roman"/>
          <w:sz w:val="24"/>
          <w:szCs w:val="24"/>
          <w:lang w:val="en-US"/>
        </w:rPr>
        <w:t xml:space="preserve"> complicates information literacy instruction, as well as the potential of critical media literacy approaches to empower students’ information evaluation.</w:t>
      </w:r>
    </w:p>
    <w:p w14:paraId="51EFEC76" w14:textId="58F9DA78" w:rsidR="00B32690" w:rsidRDefault="00B32690">
      <w:pPr>
        <w:rPr>
          <w:rFonts w:ascii="Times New Roman" w:eastAsia="Times New Roman" w:hAnsi="Times New Roman" w:cs="Times New Roman"/>
          <w:sz w:val="24"/>
          <w:szCs w:val="24"/>
        </w:rPr>
      </w:pPr>
    </w:p>
    <w:p w14:paraId="071CDC89" w14:textId="3DB5DD04" w:rsidR="009E174B" w:rsidRDefault="009A629B">
      <w:pPr>
        <w:rPr>
          <w:rFonts w:ascii="Times New Roman" w:eastAsia="Times New Roman" w:hAnsi="Times New Roman" w:cs="Times New Roman"/>
          <w:sz w:val="24"/>
          <w:szCs w:val="24"/>
        </w:rPr>
      </w:pPr>
      <w:r>
        <w:br w:type="page"/>
      </w:r>
    </w:p>
    <w:p w14:paraId="6223CF5D" w14:textId="39BBCE27" w:rsidR="0005069E" w:rsidRPr="0005069E" w:rsidRDefault="009A629B" w:rsidP="0005069E">
      <w:pPr>
        <w:spacing w:after="120"/>
        <w:jc w:val="center"/>
        <w:rPr>
          <w:rFonts w:ascii="Times New Roman" w:eastAsia="Times New Roman" w:hAnsi="Times New Roman" w:cs="Times New Roman"/>
          <w:b/>
          <w:sz w:val="24"/>
          <w:szCs w:val="24"/>
        </w:rPr>
      </w:pPr>
      <w:r w:rsidRPr="00BE64B3">
        <w:rPr>
          <w:rFonts w:ascii="Times New Roman" w:eastAsia="Times New Roman" w:hAnsi="Times New Roman" w:cs="Times New Roman"/>
          <w:b/>
          <w:sz w:val="24"/>
          <w:szCs w:val="24"/>
        </w:rPr>
        <w:lastRenderedPageBreak/>
        <w:t>Important Dates</w:t>
      </w:r>
    </w:p>
    <w:p w14:paraId="61D7A88A" w14:textId="0F1DF295" w:rsidR="0005069E"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August 1, 2022 – Deadline</w:t>
      </w:r>
      <w:r w:rsidR="006214F5">
        <w:rPr>
          <w:rFonts w:ascii="Times New Roman" w:eastAsia="Times New Roman" w:hAnsi="Times New Roman" w:cs="Times New Roman"/>
          <w:sz w:val="24"/>
          <w:szCs w:val="24"/>
        </w:rPr>
        <w:t xml:space="preserve"> for</w:t>
      </w:r>
      <w:r w:rsidRPr="0005069E">
        <w:rPr>
          <w:rFonts w:ascii="Times New Roman" w:eastAsia="Times New Roman" w:hAnsi="Times New Roman" w:cs="Times New Roman"/>
          <w:sz w:val="24"/>
          <w:szCs w:val="24"/>
        </w:rPr>
        <w:t xml:space="preserve"> </w:t>
      </w:r>
      <w:r w:rsidR="006214F5">
        <w:rPr>
          <w:rFonts w:ascii="Times New Roman" w:eastAsia="Times New Roman" w:hAnsi="Times New Roman" w:cs="Times New Roman"/>
          <w:sz w:val="24"/>
          <w:szCs w:val="24"/>
        </w:rPr>
        <w:t xml:space="preserve">session </w:t>
      </w:r>
      <w:r w:rsidRPr="0005069E">
        <w:rPr>
          <w:rFonts w:ascii="Times New Roman" w:eastAsia="Times New Roman" w:hAnsi="Times New Roman" w:cs="Times New Roman"/>
          <w:sz w:val="24"/>
          <w:szCs w:val="24"/>
        </w:rPr>
        <w:t>proposals</w:t>
      </w:r>
    </w:p>
    <w:p w14:paraId="12D7162E" w14:textId="74E07439" w:rsidR="0005069E" w:rsidRPr="0005069E"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September 1, 2022 – Feedback on proposals will be sent out via email</w:t>
      </w:r>
    </w:p>
    <w:p w14:paraId="53CA7DD9" w14:textId="6F386C99" w:rsidR="0005069E"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 xml:space="preserve">October 1, 2022 – </w:t>
      </w:r>
      <w:r w:rsidR="006214F5">
        <w:rPr>
          <w:rFonts w:ascii="Times New Roman" w:eastAsia="Times New Roman" w:hAnsi="Times New Roman" w:cs="Times New Roman"/>
          <w:sz w:val="24"/>
          <w:szCs w:val="24"/>
        </w:rPr>
        <w:t>Deadline for g</w:t>
      </w:r>
      <w:r w:rsidRPr="0005069E">
        <w:rPr>
          <w:rFonts w:ascii="Times New Roman" w:eastAsia="Times New Roman" w:hAnsi="Times New Roman" w:cs="Times New Roman"/>
          <w:sz w:val="24"/>
          <w:szCs w:val="24"/>
        </w:rPr>
        <w:t>raduate student proposals</w:t>
      </w:r>
    </w:p>
    <w:p w14:paraId="607A8BB2" w14:textId="29699D76" w:rsidR="0005069E" w:rsidRPr="0005069E"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October 15, 2022 – Early bird conference registration ends</w:t>
      </w:r>
    </w:p>
    <w:p w14:paraId="459AF7F6" w14:textId="77777777" w:rsidR="0005069E"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 xml:space="preserve">November 1, 2022 – Feedback on graduate student proposals will be sent out </w:t>
      </w:r>
    </w:p>
    <w:p w14:paraId="584E1337" w14:textId="17454C4C" w:rsidR="0005069E" w:rsidRPr="0005069E"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 xml:space="preserve">November 15, 2022 </w:t>
      </w:r>
      <w:r w:rsidR="006214F5" w:rsidRPr="0005069E">
        <w:rPr>
          <w:rFonts w:ascii="Times New Roman" w:eastAsia="Times New Roman" w:hAnsi="Times New Roman" w:cs="Times New Roman"/>
          <w:sz w:val="24"/>
          <w:szCs w:val="24"/>
        </w:rPr>
        <w:t>–</w:t>
      </w:r>
      <w:r w:rsidRPr="0005069E">
        <w:rPr>
          <w:rFonts w:ascii="Times New Roman" w:eastAsia="Times New Roman" w:hAnsi="Times New Roman" w:cs="Times New Roman"/>
          <w:sz w:val="24"/>
          <w:szCs w:val="24"/>
        </w:rPr>
        <w:t xml:space="preserve"> Graduate Student early bird conference registration ends </w:t>
      </w:r>
    </w:p>
    <w:p w14:paraId="30F42321" w14:textId="778C69FD" w:rsidR="009E174B" w:rsidRPr="00BE64B3" w:rsidRDefault="0005069E" w:rsidP="0005069E">
      <w:pPr>
        <w:spacing w:line="240" w:lineRule="auto"/>
        <w:jc w:val="both"/>
        <w:rPr>
          <w:rFonts w:ascii="Times New Roman" w:eastAsia="Times New Roman" w:hAnsi="Times New Roman" w:cs="Times New Roman"/>
          <w:sz w:val="24"/>
          <w:szCs w:val="24"/>
        </w:rPr>
      </w:pPr>
      <w:r w:rsidRPr="0005069E">
        <w:rPr>
          <w:rFonts w:ascii="Times New Roman" w:eastAsia="Times New Roman" w:hAnsi="Times New Roman" w:cs="Times New Roman"/>
          <w:sz w:val="24"/>
          <w:szCs w:val="24"/>
        </w:rPr>
        <w:t>December 7-10, 202</w:t>
      </w:r>
      <w:r>
        <w:rPr>
          <w:rFonts w:ascii="Times New Roman" w:eastAsia="Times New Roman" w:hAnsi="Times New Roman" w:cs="Times New Roman"/>
          <w:sz w:val="24"/>
          <w:szCs w:val="24"/>
        </w:rPr>
        <w:t>2</w:t>
      </w:r>
      <w:r w:rsidRPr="0005069E">
        <w:rPr>
          <w:rFonts w:ascii="Times New Roman" w:eastAsia="Times New Roman" w:hAnsi="Times New Roman" w:cs="Times New Roman"/>
          <w:sz w:val="24"/>
          <w:szCs w:val="24"/>
        </w:rPr>
        <w:t xml:space="preserve"> – Conference @ Sundial Resort, Sanibel Island, FL</w:t>
      </w:r>
      <w:r w:rsidR="009A629B" w:rsidRPr="00BE64B3">
        <w:rPr>
          <w:rFonts w:ascii="Times New Roman" w:eastAsia="Times New Roman" w:hAnsi="Times New Roman" w:cs="Times New Roman"/>
          <w:sz w:val="24"/>
          <w:szCs w:val="24"/>
        </w:rPr>
        <w:tab/>
      </w:r>
      <w:r w:rsidR="009A629B" w:rsidRPr="00BE64B3">
        <w:rPr>
          <w:rFonts w:ascii="Times New Roman" w:eastAsia="Times New Roman" w:hAnsi="Times New Roman" w:cs="Times New Roman"/>
          <w:sz w:val="24"/>
          <w:szCs w:val="24"/>
        </w:rPr>
        <w:tab/>
      </w:r>
      <w:r w:rsidR="009A629B" w:rsidRPr="00BE64B3">
        <w:rPr>
          <w:rFonts w:ascii="Times New Roman" w:eastAsia="Times New Roman" w:hAnsi="Times New Roman" w:cs="Times New Roman"/>
          <w:sz w:val="24"/>
          <w:szCs w:val="24"/>
        </w:rPr>
        <w:tab/>
      </w:r>
      <w:r w:rsidR="009A629B" w:rsidRPr="00BE64B3">
        <w:rPr>
          <w:rFonts w:ascii="Times New Roman" w:eastAsia="Times New Roman" w:hAnsi="Times New Roman" w:cs="Times New Roman"/>
          <w:sz w:val="24"/>
          <w:szCs w:val="24"/>
        </w:rPr>
        <w:tab/>
      </w:r>
      <w:r w:rsidR="009A629B" w:rsidRPr="00BE64B3">
        <w:rPr>
          <w:rFonts w:ascii="Times New Roman" w:eastAsia="Times New Roman" w:hAnsi="Times New Roman" w:cs="Times New Roman"/>
          <w:sz w:val="24"/>
          <w:szCs w:val="24"/>
        </w:rPr>
        <w:tab/>
      </w:r>
    </w:p>
    <w:p w14:paraId="20F47B7D" w14:textId="342540A4" w:rsidR="009E174B" w:rsidRPr="00BE64B3" w:rsidRDefault="0005069E" w:rsidP="00BE64B3">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Proposals</w:t>
      </w:r>
    </w:p>
    <w:p w14:paraId="5E321D5C" w14:textId="2B64F2A2" w:rsidR="009E174B" w:rsidRPr="00BE64B3" w:rsidRDefault="009A629B">
      <w:pPr>
        <w:spacing w:line="240" w:lineRule="auto"/>
        <w:rPr>
          <w:rFonts w:ascii="Times New Roman" w:eastAsia="Times New Roman" w:hAnsi="Times New Roman" w:cs="Times New Roman"/>
          <w:sz w:val="24"/>
          <w:szCs w:val="24"/>
        </w:rPr>
      </w:pPr>
      <w:r w:rsidRPr="00BE64B3">
        <w:rPr>
          <w:rFonts w:ascii="Times New Roman" w:eastAsia="Times New Roman" w:hAnsi="Times New Roman" w:cs="Times New Roman"/>
          <w:sz w:val="24"/>
          <w:szCs w:val="24"/>
        </w:rPr>
        <w:t xml:space="preserve">Proposals for papers, symposia, problems court, and advancing literacy sessions will be considered for inclusion in the 2022 American Reading Forum Annual Conference Program if they are received by August 1, 2022. Conference proposals are peer-reviewed and all presenters are expected to register and attend the conference to present. The membership of the American Reading Forum has consistently requested that people submit proposals only if they fully believe presentation obligations can be met. Generally, a person will appear only once as a presenter in the </w:t>
      </w:r>
      <w:r w:rsidR="00BE64B3" w:rsidRPr="00BE64B3">
        <w:rPr>
          <w:rFonts w:ascii="Times New Roman" w:eastAsia="Times New Roman" w:hAnsi="Times New Roman" w:cs="Times New Roman"/>
          <w:sz w:val="24"/>
          <w:szCs w:val="24"/>
        </w:rPr>
        <w:t>program but</w:t>
      </w:r>
      <w:r w:rsidRPr="00BE64B3">
        <w:rPr>
          <w:rFonts w:ascii="Times New Roman" w:eastAsia="Times New Roman" w:hAnsi="Times New Roman" w:cs="Times New Roman"/>
          <w:sz w:val="24"/>
          <w:szCs w:val="24"/>
        </w:rPr>
        <w:t xml:space="preserve"> could also appear as a discussant for one of the various sessions. It is our hope that all presenters will become active conferees. All presenters are invited to submit their papers for consideration for publication in the </w:t>
      </w:r>
      <w:r w:rsidRPr="00BE64B3">
        <w:rPr>
          <w:rFonts w:ascii="Times New Roman" w:eastAsia="Times New Roman" w:hAnsi="Times New Roman" w:cs="Times New Roman"/>
          <w:i/>
          <w:iCs/>
          <w:sz w:val="24"/>
          <w:szCs w:val="24"/>
        </w:rPr>
        <w:t>Yearbook of the American Reading Forum</w:t>
      </w:r>
      <w:r w:rsidRPr="00BE64B3">
        <w:rPr>
          <w:rFonts w:ascii="Times New Roman" w:eastAsia="Times New Roman" w:hAnsi="Times New Roman" w:cs="Times New Roman"/>
          <w:sz w:val="24"/>
          <w:szCs w:val="24"/>
        </w:rPr>
        <w:t>. Discussants and members of the audience are invited to write reactions for such consideration. However, if the original paper is not accepted in the peer review process, related reaction papers will be dropped from consideration.</w:t>
      </w:r>
    </w:p>
    <w:p w14:paraId="4D0D57D2" w14:textId="77777777" w:rsidR="0005069E" w:rsidRDefault="0005069E">
      <w:pPr>
        <w:spacing w:line="240" w:lineRule="auto"/>
        <w:jc w:val="both"/>
        <w:rPr>
          <w:rFonts w:ascii="Times New Roman" w:eastAsia="Times New Roman" w:hAnsi="Times New Roman" w:cs="Times New Roman"/>
          <w:sz w:val="24"/>
          <w:szCs w:val="24"/>
        </w:rPr>
      </w:pPr>
    </w:p>
    <w:p w14:paraId="13A5F5DE" w14:textId="42294DA3" w:rsidR="0005069E" w:rsidRDefault="0005069E">
      <w:pPr>
        <w:spacing w:line="240" w:lineRule="auto"/>
        <w:jc w:val="both"/>
        <w:rPr>
          <w:rFonts w:ascii="Times New Roman" w:eastAsia="Times New Roman" w:hAnsi="Times New Roman" w:cs="Times New Roman"/>
          <w:b/>
          <w:bCs/>
          <w:sz w:val="24"/>
          <w:szCs w:val="24"/>
        </w:rPr>
      </w:pPr>
      <w:r w:rsidRPr="0005069E">
        <w:rPr>
          <w:rFonts w:ascii="Times New Roman" w:eastAsia="Times New Roman" w:hAnsi="Times New Roman" w:cs="Times New Roman"/>
          <w:b/>
          <w:bCs/>
          <w:sz w:val="24"/>
          <w:szCs w:val="24"/>
        </w:rPr>
        <w:t>Session Types</w:t>
      </w:r>
      <w:r w:rsidR="006214F5">
        <w:rPr>
          <w:rFonts w:ascii="Times New Roman" w:eastAsia="Times New Roman" w:hAnsi="Times New Roman" w:cs="Times New Roman"/>
          <w:b/>
          <w:bCs/>
          <w:sz w:val="24"/>
          <w:szCs w:val="24"/>
        </w:rPr>
        <w:t xml:space="preserve"> </w:t>
      </w:r>
      <w:r w:rsidRPr="0005069E">
        <w:rPr>
          <w:rFonts w:ascii="Times New Roman" w:eastAsia="Times New Roman" w:hAnsi="Times New Roman" w:cs="Times New Roman"/>
          <w:b/>
          <w:bCs/>
          <w:sz w:val="24"/>
          <w:szCs w:val="24"/>
        </w:rPr>
        <w:t>(</w:t>
      </w:r>
      <w:r w:rsidR="006214F5">
        <w:rPr>
          <w:rFonts w:ascii="Times New Roman" w:eastAsia="Times New Roman" w:hAnsi="Times New Roman" w:cs="Times New Roman"/>
          <w:b/>
          <w:bCs/>
          <w:sz w:val="24"/>
          <w:szCs w:val="24"/>
        </w:rPr>
        <w:t>a</w:t>
      </w:r>
      <w:r w:rsidRPr="0005069E">
        <w:rPr>
          <w:rFonts w:ascii="Times New Roman" w:eastAsia="Times New Roman" w:hAnsi="Times New Roman" w:cs="Times New Roman"/>
          <w:b/>
          <w:bCs/>
          <w:sz w:val="24"/>
          <w:szCs w:val="24"/>
        </w:rPr>
        <w:t>ll sessions run for 75 minutes total)</w:t>
      </w:r>
      <w:r w:rsidR="009A629B" w:rsidRPr="0005069E">
        <w:rPr>
          <w:rFonts w:ascii="Times New Roman" w:eastAsia="Times New Roman" w:hAnsi="Times New Roman" w:cs="Times New Roman"/>
          <w:b/>
          <w:bCs/>
          <w:sz w:val="24"/>
          <w:szCs w:val="24"/>
        </w:rPr>
        <w:tab/>
      </w:r>
    </w:p>
    <w:p w14:paraId="439D400B" w14:textId="322757C3" w:rsidR="009E174B" w:rsidRDefault="009E174B">
      <w:pPr>
        <w:spacing w:line="240" w:lineRule="auto"/>
        <w:jc w:val="both"/>
        <w:rPr>
          <w:rFonts w:ascii="Times New Roman" w:eastAsia="Times New Roman" w:hAnsi="Times New Roman" w:cs="Times New Roman"/>
          <w:b/>
          <w:bCs/>
          <w:sz w:val="24"/>
          <w:szCs w:val="24"/>
        </w:rPr>
      </w:pPr>
    </w:p>
    <w:p w14:paraId="095971AE" w14:textId="0D93AC37" w:rsidR="006214F5" w:rsidRPr="006214F5" w:rsidRDefault="0005069E" w:rsidP="00BB4081">
      <w:pPr>
        <w:spacing w:line="240" w:lineRule="auto"/>
        <w:rPr>
          <w:rFonts w:ascii="Times New Roman" w:eastAsia="Times New Roman" w:hAnsi="Times New Roman" w:cs="Times New Roman"/>
          <w:b/>
          <w:i/>
          <w:iCs/>
          <w:sz w:val="24"/>
          <w:szCs w:val="24"/>
          <w:lang w:val="en-US"/>
        </w:rPr>
      </w:pPr>
      <w:r w:rsidRPr="0005069E">
        <w:rPr>
          <w:rFonts w:ascii="Times New Roman" w:eastAsia="Times New Roman" w:hAnsi="Times New Roman" w:cs="Times New Roman"/>
          <w:b/>
          <w:i/>
          <w:iCs/>
          <w:sz w:val="24"/>
          <w:szCs w:val="24"/>
          <w:lang w:val="en-US"/>
        </w:rPr>
        <w:t>Paper</w:t>
      </w:r>
      <w:r w:rsidR="006214F5">
        <w:rPr>
          <w:rFonts w:ascii="Times New Roman" w:eastAsia="Times New Roman" w:hAnsi="Times New Roman" w:cs="Times New Roman"/>
          <w:b/>
          <w:i/>
          <w:iCs/>
          <w:sz w:val="24"/>
          <w:szCs w:val="24"/>
          <w:lang w:val="en-US"/>
        </w:rPr>
        <w:t xml:space="preserve"> S</w:t>
      </w:r>
      <w:r w:rsidRPr="0005069E">
        <w:rPr>
          <w:rFonts w:ascii="Times New Roman" w:eastAsia="Times New Roman" w:hAnsi="Times New Roman" w:cs="Times New Roman"/>
          <w:b/>
          <w:i/>
          <w:iCs/>
          <w:sz w:val="24"/>
          <w:szCs w:val="24"/>
          <w:lang w:val="en-US"/>
        </w:rPr>
        <w:t>essions</w:t>
      </w:r>
    </w:p>
    <w:p w14:paraId="61DD1C14" w14:textId="48589503" w:rsidR="0005069E" w:rsidRPr="0005069E" w:rsidRDefault="0005069E" w:rsidP="00BB4081">
      <w:pPr>
        <w:spacing w:line="240" w:lineRule="auto"/>
        <w:rPr>
          <w:rFonts w:ascii="Times New Roman" w:eastAsia="Times New Roman" w:hAnsi="Times New Roman" w:cs="Times New Roman"/>
          <w:sz w:val="24"/>
          <w:szCs w:val="24"/>
          <w:lang w:val="en-US"/>
        </w:rPr>
      </w:pPr>
      <w:r w:rsidRPr="0005069E">
        <w:rPr>
          <w:rFonts w:ascii="Times New Roman" w:eastAsia="Times New Roman" w:hAnsi="Times New Roman" w:cs="Times New Roman"/>
          <w:sz w:val="24"/>
          <w:szCs w:val="24"/>
          <w:lang w:val="en-US"/>
        </w:rPr>
        <w:t>The program committee will schedule two to four papers on related topics in a session. If individuals submitting the proposal have not named a discussant, the program committee may appoint a discussant who will start the session and facilitate a 15-minute discussion about the papers, including comments and questions from the audience. The timing of sessions may be adjusted based on the number of presentations scheduled for the session.</w:t>
      </w:r>
    </w:p>
    <w:p w14:paraId="7A8B124A" w14:textId="77777777" w:rsidR="0005069E" w:rsidRPr="0005069E" w:rsidRDefault="0005069E" w:rsidP="00BB4081">
      <w:pPr>
        <w:spacing w:line="240" w:lineRule="auto"/>
        <w:rPr>
          <w:rFonts w:ascii="Times New Roman" w:eastAsia="Times New Roman" w:hAnsi="Times New Roman" w:cs="Times New Roman"/>
          <w:sz w:val="24"/>
          <w:szCs w:val="24"/>
          <w:lang w:val="en-US"/>
        </w:rPr>
      </w:pPr>
    </w:p>
    <w:p w14:paraId="2853BDB5" w14:textId="77777777" w:rsidR="006214F5" w:rsidRPr="006214F5" w:rsidRDefault="0005069E" w:rsidP="00BB4081">
      <w:pPr>
        <w:spacing w:line="240" w:lineRule="auto"/>
        <w:rPr>
          <w:rFonts w:ascii="Times New Roman" w:eastAsia="Times New Roman" w:hAnsi="Times New Roman" w:cs="Times New Roman"/>
          <w:i/>
          <w:iCs/>
          <w:sz w:val="24"/>
          <w:szCs w:val="24"/>
          <w:lang w:val="en-US"/>
        </w:rPr>
      </w:pPr>
      <w:r w:rsidRPr="0005069E">
        <w:rPr>
          <w:rFonts w:ascii="Times New Roman" w:eastAsia="Times New Roman" w:hAnsi="Times New Roman" w:cs="Times New Roman"/>
          <w:b/>
          <w:i/>
          <w:iCs/>
          <w:sz w:val="24"/>
          <w:szCs w:val="24"/>
          <w:lang w:val="en-US"/>
        </w:rPr>
        <w:t>Symposia</w:t>
      </w:r>
    </w:p>
    <w:p w14:paraId="444997B8" w14:textId="70FCABB2" w:rsidR="0005069E" w:rsidRPr="0005069E" w:rsidRDefault="0005069E" w:rsidP="00BB4081">
      <w:pPr>
        <w:spacing w:line="240" w:lineRule="auto"/>
        <w:rPr>
          <w:rFonts w:ascii="Times New Roman" w:eastAsia="Times New Roman" w:hAnsi="Times New Roman" w:cs="Times New Roman"/>
          <w:sz w:val="24"/>
          <w:szCs w:val="24"/>
          <w:lang w:val="en-US"/>
        </w:rPr>
      </w:pPr>
      <w:r w:rsidRPr="0005069E">
        <w:rPr>
          <w:rFonts w:ascii="Times New Roman" w:eastAsia="Times New Roman" w:hAnsi="Times New Roman" w:cs="Times New Roman"/>
          <w:sz w:val="24"/>
          <w:szCs w:val="24"/>
          <w:lang w:val="en-US"/>
        </w:rPr>
        <w:t>Those proposing a symposium should assemble a session on one topic or multiple but related topics focused on the conference theme. Symposium proposers should name their own chairs, discussants, and any others who may have a specific role in the program. Novel approaches, ways of presenting, and/or ways of involving the audience are welcome in the symposium sessions. If additional time is needed, please request additional time on the proposal cover sheet.</w:t>
      </w:r>
    </w:p>
    <w:p w14:paraId="564E4AFB" w14:textId="77777777" w:rsidR="0005069E" w:rsidRPr="0005069E" w:rsidRDefault="0005069E" w:rsidP="00BB4081">
      <w:pPr>
        <w:spacing w:line="240" w:lineRule="auto"/>
        <w:rPr>
          <w:rFonts w:ascii="Times New Roman" w:eastAsia="Times New Roman" w:hAnsi="Times New Roman" w:cs="Times New Roman"/>
          <w:sz w:val="24"/>
          <w:szCs w:val="24"/>
          <w:lang w:val="en-US"/>
        </w:rPr>
      </w:pPr>
    </w:p>
    <w:p w14:paraId="205DB09C" w14:textId="77777777" w:rsidR="006214F5" w:rsidRPr="006214F5" w:rsidRDefault="0005069E" w:rsidP="00BB4081">
      <w:pPr>
        <w:spacing w:line="240" w:lineRule="auto"/>
        <w:rPr>
          <w:rFonts w:ascii="Times New Roman" w:eastAsia="Times New Roman" w:hAnsi="Times New Roman" w:cs="Times New Roman"/>
          <w:b/>
          <w:i/>
          <w:iCs/>
          <w:sz w:val="24"/>
          <w:szCs w:val="24"/>
          <w:lang w:val="en-US"/>
        </w:rPr>
      </w:pPr>
      <w:r w:rsidRPr="0005069E">
        <w:rPr>
          <w:rFonts w:ascii="Times New Roman" w:eastAsia="Times New Roman" w:hAnsi="Times New Roman" w:cs="Times New Roman"/>
          <w:b/>
          <w:i/>
          <w:iCs/>
          <w:sz w:val="24"/>
          <w:szCs w:val="24"/>
          <w:lang w:val="en-US"/>
        </w:rPr>
        <w:t>Problems Court</w:t>
      </w:r>
    </w:p>
    <w:p w14:paraId="149F508F" w14:textId="74454464" w:rsidR="0005069E" w:rsidRPr="0005069E" w:rsidRDefault="0005069E" w:rsidP="00BB4081">
      <w:pPr>
        <w:spacing w:line="240" w:lineRule="auto"/>
        <w:rPr>
          <w:rFonts w:ascii="Times New Roman" w:eastAsia="Times New Roman" w:hAnsi="Times New Roman" w:cs="Times New Roman"/>
          <w:sz w:val="24"/>
          <w:szCs w:val="24"/>
          <w:lang w:val="en-US"/>
        </w:rPr>
      </w:pPr>
      <w:r w:rsidRPr="0005069E">
        <w:rPr>
          <w:rFonts w:ascii="Times New Roman" w:eastAsia="Times New Roman" w:hAnsi="Times New Roman" w:cs="Times New Roman"/>
          <w:sz w:val="24"/>
          <w:szCs w:val="24"/>
          <w:lang w:val="en-US"/>
        </w:rPr>
        <w:t xml:space="preserve">In the first 20-30 minutes of an open forum, the presenters should pose a persistent problem of practice or opportunity for growth in the field of literacy research and instruction, supported by theoretical and/or empirical evidence and connected to the conference theme. The next 20-30 minutes should be reserved for a facilitated, critical conversation with the audience about the ways in which this problem or opportunity has been treated in the past, what has advanced our </w:t>
      </w:r>
      <w:r w:rsidRPr="0005069E">
        <w:rPr>
          <w:rFonts w:ascii="Times New Roman" w:eastAsia="Times New Roman" w:hAnsi="Times New Roman" w:cs="Times New Roman"/>
          <w:sz w:val="24"/>
          <w:szCs w:val="24"/>
          <w:lang w:val="en-US"/>
        </w:rPr>
        <w:lastRenderedPageBreak/>
        <w:t>progress, and what has hindered it. In the final 20-30 minutes, the emphasis of the discussion should move toward developing concrete actions items that individuals or small groups can continue to pursue in their own contexts. These might include directions for research, research-practice partnerships, or other steps to be initiated once the conference is completed.</w:t>
      </w:r>
    </w:p>
    <w:p w14:paraId="3EE23B77" w14:textId="77777777" w:rsidR="0005069E" w:rsidRPr="0005069E" w:rsidRDefault="0005069E" w:rsidP="0005069E">
      <w:pPr>
        <w:spacing w:line="240" w:lineRule="auto"/>
        <w:jc w:val="both"/>
        <w:rPr>
          <w:rFonts w:ascii="Times New Roman" w:eastAsia="Times New Roman" w:hAnsi="Times New Roman" w:cs="Times New Roman"/>
          <w:sz w:val="24"/>
          <w:szCs w:val="24"/>
          <w:lang w:val="en-US"/>
        </w:rPr>
      </w:pPr>
      <w:r w:rsidRPr="0005069E">
        <w:rPr>
          <w:rFonts w:ascii="Times New Roman" w:eastAsia="Times New Roman" w:hAnsi="Times New Roman" w:cs="Times New Roman"/>
          <w:sz w:val="24"/>
          <w:szCs w:val="24"/>
          <w:lang w:val="en-US"/>
        </w:rPr>
        <w:t xml:space="preserve">The session should close with a </w:t>
      </w:r>
      <w:proofErr w:type="gramStart"/>
      <w:r w:rsidRPr="0005069E">
        <w:rPr>
          <w:rFonts w:ascii="Times New Roman" w:eastAsia="Times New Roman" w:hAnsi="Times New Roman" w:cs="Times New Roman"/>
          <w:sz w:val="24"/>
          <w:szCs w:val="24"/>
          <w:lang w:val="en-US"/>
        </w:rPr>
        <w:t>5-10 minute</w:t>
      </w:r>
      <w:proofErr w:type="gramEnd"/>
      <w:r w:rsidRPr="0005069E">
        <w:rPr>
          <w:rFonts w:ascii="Times New Roman" w:eastAsia="Times New Roman" w:hAnsi="Times New Roman" w:cs="Times New Roman"/>
          <w:sz w:val="24"/>
          <w:szCs w:val="24"/>
          <w:lang w:val="en-US"/>
        </w:rPr>
        <w:t xml:space="preserve"> wrap-up of the discussion by the presenters. Problem Court proposals should identify how many presenters will be involved in the session and their specific roles (e.g., presenters, discussion facilitators, timekeepers).</w:t>
      </w:r>
    </w:p>
    <w:p w14:paraId="081022F2" w14:textId="77777777" w:rsidR="0005069E" w:rsidRPr="0005069E" w:rsidRDefault="0005069E" w:rsidP="0005069E">
      <w:pPr>
        <w:spacing w:line="240" w:lineRule="auto"/>
        <w:jc w:val="both"/>
        <w:rPr>
          <w:rFonts w:ascii="Times New Roman" w:eastAsia="Times New Roman" w:hAnsi="Times New Roman" w:cs="Times New Roman"/>
          <w:sz w:val="24"/>
          <w:szCs w:val="24"/>
          <w:lang w:val="en-US"/>
        </w:rPr>
      </w:pPr>
    </w:p>
    <w:p w14:paraId="5A78FD19" w14:textId="77777777" w:rsidR="006214F5" w:rsidRPr="006214F5" w:rsidRDefault="0005069E">
      <w:pPr>
        <w:spacing w:line="240" w:lineRule="auto"/>
        <w:jc w:val="both"/>
        <w:rPr>
          <w:rFonts w:ascii="Times New Roman" w:eastAsia="Times New Roman" w:hAnsi="Times New Roman" w:cs="Times New Roman"/>
          <w:b/>
          <w:i/>
          <w:iCs/>
          <w:sz w:val="24"/>
          <w:szCs w:val="24"/>
          <w:lang w:val="en-US"/>
        </w:rPr>
      </w:pPr>
      <w:r w:rsidRPr="0005069E">
        <w:rPr>
          <w:rFonts w:ascii="Times New Roman" w:eastAsia="Times New Roman" w:hAnsi="Times New Roman" w:cs="Times New Roman"/>
          <w:b/>
          <w:i/>
          <w:iCs/>
          <w:sz w:val="24"/>
          <w:szCs w:val="24"/>
          <w:lang w:val="en-US"/>
        </w:rPr>
        <w:t>Advancing Literacy</w:t>
      </w:r>
    </w:p>
    <w:p w14:paraId="2A5E9421" w14:textId="0D503E76" w:rsidR="0005069E" w:rsidRPr="00BB4081" w:rsidRDefault="0005069E">
      <w:pPr>
        <w:spacing w:line="240" w:lineRule="auto"/>
        <w:jc w:val="both"/>
        <w:rPr>
          <w:rFonts w:ascii="Times New Roman" w:eastAsia="Times New Roman" w:hAnsi="Times New Roman" w:cs="Times New Roman"/>
          <w:sz w:val="24"/>
          <w:szCs w:val="24"/>
          <w:lang w:val="en-US"/>
        </w:rPr>
      </w:pPr>
      <w:r w:rsidRPr="0005069E">
        <w:rPr>
          <w:rFonts w:ascii="Times New Roman" w:eastAsia="Times New Roman" w:hAnsi="Times New Roman" w:cs="Times New Roman"/>
          <w:sz w:val="24"/>
          <w:szCs w:val="24"/>
          <w:lang w:val="en-US"/>
        </w:rPr>
        <w:t>Advancing Literacy presentations should describe an ongoing study, work in the planning stages, or theoretical work. The program committee will organize the papers into groups of three so that related topics will share a space. Presenters will share for 15 minutes with 10 minutes for follow-up discussion.</w:t>
      </w:r>
    </w:p>
    <w:p w14:paraId="03269F9A" w14:textId="77777777" w:rsidR="00BE64B3" w:rsidRPr="0005069E" w:rsidRDefault="00BE64B3" w:rsidP="0005069E">
      <w:pPr>
        <w:spacing w:line="240" w:lineRule="auto"/>
        <w:rPr>
          <w:rFonts w:ascii="Times New Roman" w:eastAsia="Times New Roman" w:hAnsi="Times New Roman" w:cs="Times New Roman"/>
          <w:bCs/>
          <w:sz w:val="24"/>
          <w:szCs w:val="24"/>
          <w:highlight w:val="yellow"/>
        </w:rPr>
      </w:pPr>
    </w:p>
    <w:p w14:paraId="3454BB05" w14:textId="77777777" w:rsidR="00BB4081" w:rsidRPr="00BB4081" w:rsidRDefault="00BB4081" w:rsidP="00BB4081">
      <w:pPr>
        <w:spacing w:line="240" w:lineRule="auto"/>
        <w:jc w:val="center"/>
        <w:rPr>
          <w:rFonts w:ascii="Times New Roman" w:eastAsia="Times New Roman" w:hAnsi="Times New Roman" w:cs="Times New Roman"/>
          <w:b/>
          <w:bCs/>
          <w:sz w:val="24"/>
          <w:szCs w:val="24"/>
          <w:lang w:val="en-US"/>
        </w:rPr>
      </w:pPr>
      <w:r w:rsidRPr="00BB4081">
        <w:rPr>
          <w:rFonts w:ascii="Times New Roman" w:eastAsia="Times New Roman" w:hAnsi="Times New Roman" w:cs="Times New Roman"/>
          <w:b/>
          <w:bCs/>
          <w:sz w:val="24"/>
          <w:szCs w:val="24"/>
          <w:lang w:val="en-US"/>
        </w:rPr>
        <w:t>Materials to be Submitted with a Proposal</w:t>
      </w:r>
    </w:p>
    <w:p w14:paraId="7CEEF3EF" w14:textId="76111E18" w:rsidR="00BB4081" w:rsidRDefault="00BB4081" w:rsidP="00BB4081">
      <w:pPr>
        <w:spacing w:line="240" w:lineRule="auto"/>
        <w:rPr>
          <w:rFonts w:ascii="Times New Roman" w:eastAsia="Times New Roman" w:hAnsi="Times New Roman" w:cs="Times New Roman"/>
          <w:b/>
          <w:sz w:val="24"/>
          <w:szCs w:val="24"/>
          <w:lang w:val="en-US"/>
        </w:rPr>
      </w:pPr>
    </w:p>
    <w:p w14:paraId="05631FE8" w14:textId="5B2153A0" w:rsidR="00BB4081" w:rsidRPr="00BB4081" w:rsidRDefault="00BB4081" w:rsidP="00BB4081">
      <w:p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bCs/>
          <w:sz w:val="24"/>
          <w:szCs w:val="24"/>
          <w:lang w:val="en-US"/>
        </w:rPr>
        <w:t xml:space="preserve">All proposals must be submitted electronically by </w:t>
      </w:r>
      <w:r w:rsidRPr="00BB4081">
        <w:rPr>
          <w:rFonts w:ascii="Times New Roman" w:eastAsia="Times New Roman" w:hAnsi="Times New Roman" w:cs="Times New Roman"/>
          <w:b/>
          <w:bCs/>
          <w:sz w:val="24"/>
          <w:szCs w:val="24"/>
          <w:lang w:val="en-US"/>
        </w:rPr>
        <w:t>August 1, 2022 via</w:t>
      </w:r>
      <w:r w:rsidRPr="00BB4081">
        <w:rPr>
          <w:rFonts w:ascii="Times New Roman" w:eastAsia="Times New Roman" w:hAnsi="Times New Roman" w:cs="Times New Roman"/>
          <w:bCs/>
          <w:sz w:val="24"/>
          <w:szCs w:val="24"/>
          <w:lang w:val="en-US"/>
        </w:rPr>
        <w:t xml:space="preserve"> </w:t>
      </w:r>
      <w:r w:rsidRPr="00BB4081">
        <w:rPr>
          <w:rFonts w:ascii="Times New Roman" w:eastAsia="Times New Roman" w:hAnsi="Times New Roman" w:cs="Times New Roman"/>
          <w:b/>
          <w:bCs/>
          <w:sz w:val="24"/>
          <w:szCs w:val="24"/>
          <w:lang w:val="en-US"/>
        </w:rPr>
        <w:t>Qualtrics</w:t>
      </w:r>
      <w:r>
        <w:rPr>
          <w:rFonts w:ascii="Times New Roman" w:eastAsia="Times New Roman" w:hAnsi="Times New Roman" w:cs="Times New Roman"/>
          <w:b/>
          <w:bCs/>
          <w:sz w:val="24"/>
          <w:szCs w:val="24"/>
          <w:lang w:val="en-US"/>
        </w:rPr>
        <w:t xml:space="preserve">: </w:t>
      </w:r>
      <w:hyperlink r:id="rId15" w:history="1">
        <w:r w:rsidRPr="00BB4081">
          <w:rPr>
            <w:rStyle w:val="Hyperlink"/>
            <w:rFonts w:ascii="Times New Roman" w:eastAsia="Times New Roman" w:hAnsi="Times New Roman" w:cs="Times New Roman"/>
            <w:sz w:val="24"/>
            <w:szCs w:val="24"/>
            <w:lang w:val="en-US"/>
          </w:rPr>
          <w:t>https://ufl.qualtrics.com/jfe/form/SV_9ReH166SFwMX5HM</w:t>
        </w:r>
      </w:hyperlink>
      <w:r w:rsidRPr="00BB4081">
        <w:rPr>
          <w:rFonts w:ascii="Times New Roman" w:eastAsia="Times New Roman" w:hAnsi="Times New Roman" w:cs="Times New Roman"/>
          <w:sz w:val="24"/>
          <w:szCs w:val="24"/>
          <w:lang w:val="en-US"/>
        </w:rPr>
        <w:t xml:space="preserve"> </w:t>
      </w:r>
    </w:p>
    <w:p w14:paraId="46CBC34C" w14:textId="77777777" w:rsidR="00BB4081" w:rsidRPr="00BB4081" w:rsidRDefault="00BB4081" w:rsidP="00BB4081">
      <w:pPr>
        <w:spacing w:line="240" w:lineRule="auto"/>
        <w:rPr>
          <w:rFonts w:ascii="Times New Roman" w:eastAsia="Times New Roman" w:hAnsi="Times New Roman" w:cs="Times New Roman"/>
          <w:b/>
          <w:bCs/>
          <w:sz w:val="24"/>
          <w:szCs w:val="24"/>
          <w:lang w:val="en-US"/>
        </w:rPr>
      </w:pPr>
    </w:p>
    <w:p w14:paraId="12102769"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Prior to accessing Qualtrics, please prepare the following as two separate files:</w:t>
      </w:r>
    </w:p>
    <w:p w14:paraId="10C490BC" w14:textId="45BCE6C4" w:rsidR="00BB4081" w:rsidRPr="00BB4081" w:rsidRDefault="00BB4081" w:rsidP="00BB4081">
      <w:pPr>
        <w:numPr>
          <w:ilvl w:val="0"/>
          <w:numId w:val="6"/>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 xml:space="preserve">One cover sheet with author </w:t>
      </w:r>
      <w:r>
        <w:rPr>
          <w:rFonts w:ascii="Times New Roman" w:eastAsia="Times New Roman" w:hAnsi="Times New Roman" w:cs="Times New Roman"/>
          <w:bCs/>
          <w:sz w:val="24"/>
          <w:szCs w:val="24"/>
          <w:lang w:val="en-US"/>
        </w:rPr>
        <w:t>information</w:t>
      </w:r>
    </w:p>
    <w:p w14:paraId="5FF12881" w14:textId="77777777" w:rsidR="00BB4081" w:rsidRPr="00BB4081" w:rsidRDefault="00BB4081" w:rsidP="00BB4081">
      <w:pPr>
        <w:numPr>
          <w:ilvl w:val="0"/>
          <w:numId w:val="6"/>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One anonymous proposal (see details below)</w:t>
      </w:r>
    </w:p>
    <w:p w14:paraId="41ABBD25"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p>
    <w:p w14:paraId="74841DF0" w14:textId="6E5B8555"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 xml:space="preserve">Graduate </w:t>
      </w:r>
      <w:r>
        <w:rPr>
          <w:rFonts w:ascii="Times New Roman" w:eastAsia="Times New Roman" w:hAnsi="Times New Roman" w:cs="Times New Roman"/>
          <w:bCs/>
          <w:sz w:val="24"/>
          <w:szCs w:val="24"/>
          <w:lang w:val="en-US"/>
        </w:rPr>
        <w:t>s</w:t>
      </w:r>
      <w:r w:rsidRPr="00BB4081">
        <w:rPr>
          <w:rFonts w:ascii="Times New Roman" w:eastAsia="Times New Roman" w:hAnsi="Times New Roman" w:cs="Times New Roman"/>
          <w:bCs/>
          <w:sz w:val="24"/>
          <w:szCs w:val="24"/>
          <w:lang w:val="en-US"/>
        </w:rPr>
        <w:t>tudents interested in a Graduate Student Scholarship should submit their proposals by October 1, 202</w:t>
      </w:r>
      <w:r w:rsidR="006214F5">
        <w:rPr>
          <w:rFonts w:ascii="Times New Roman" w:eastAsia="Times New Roman" w:hAnsi="Times New Roman" w:cs="Times New Roman"/>
          <w:bCs/>
          <w:sz w:val="24"/>
          <w:szCs w:val="24"/>
          <w:lang w:val="en-US"/>
        </w:rPr>
        <w:t>2</w:t>
      </w:r>
      <w:r w:rsidRPr="00BB4081">
        <w:rPr>
          <w:rFonts w:ascii="Times New Roman" w:eastAsia="Times New Roman" w:hAnsi="Times New Roman" w:cs="Times New Roman"/>
          <w:bCs/>
          <w:sz w:val="24"/>
          <w:szCs w:val="24"/>
          <w:lang w:val="en-US"/>
        </w:rPr>
        <w:t xml:space="preserve"> to Nance Wilson (nance.wilson@cortland.edu). Information about this scholarship can be found under Graduate Student Award at </w:t>
      </w:r>
      <w:hyperlink r:id="rId16">
        <w:r w:rsidRPr="00BB4081">
          <w:rPr>
            <w:rStyle w:val="Hyperlink"/>
            <w:rFonts w:ascii="Times New Roman" w:eastAsia="Times New Roman" w:hAnsi="Times New Roman" w:cs="Times New Roman"/>
            <w:bCs/>
            <w:sz w:val="24"/>
            <w:szCs w:val="24"/>
            <w:lang w:val="en-US"/>
          </w:rPr>
          <w:t>http://www.americanreadingforum.org/.</w:t>
        </w:r>
      </w:hyperlink>
    </w:p>
    <w:p w14:paraId="454AF235" w14:textId="77777777" w:rsidR="00BB4081" w:rsidRDefault="00BB4081" w:rsidP="00BB4081">
      <w:pPr>
        <w:spacing w:line="240" w:lineRule="auto"/>
        <w:rPr>
          <w:rFonts w:ascii="Times New Roman" w:eastAsia="Times New Roman" w:hAnsi="Times New Roman" w:cs="Times New Roman"/>
          <w:b/>
          <w:bCs/>
          <w:sz w:val="24"/>
          <w:szCs w:val="24"/>
          <w:lang w:val="en-US"/>
        </w:rPr>
      </w:pPr>
    </w:p>
    <w:p w14:paraId="67435EA0" w14:textId="1CE62CA2"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As part of the submission process, you will be asked if you would like to serve as a proposal reviewer.</w:t>
      </w:r>
    </w:p>
    <w:p w14:paraId="1E921D42"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p>
    <w:p w14:paraId="66792D7D" w14:textId="45942F7F" w:rsidR="00BB4081" w:rsidRPr="00BB4081" w:rsidRDefault="00BB4081" w:rsidP="00BB4081">
      <w:pPr>
        <w:spacing w:line="240" w:lineRule="auto"/>
        <w:rPr>
          <w:rFonts w:ascii="Times New Roman" w:eastAsia="Times New Roman" w:hAnsi="Times New Roman" w:cs="Times New Roman"/>
          <w:b/>
          <w:bCs/>
          <w:sz w:val="24"/>
          <w:szCs w:val="24"/>
          <w:lang w:val="en-US"/>
        </w:rPr>
      </w:pPr>
      <w:r w:rsidRPr="00BB4081">
        <w:rPr>
          <w:rFonts w:ascii="Times New Roman" w:eastAsia="Times New Roman" w:hAnsi="Times New Roman" w:cs="Times New Roman"/>
          <w:b/>
          <w:bCs/>
          <w:sz w:val="24"/>
          <w:szCs w:val="24"/>
          <w:lang w:val="en-US"/>
        </w:rPr>
        <w:t xml:space="preserve">Cover </w:t>
      </w:r>
      <w:r>
        <w:rPr>
          <w:rFonts w:ascii="Times New Roman" w:eastAsia="Times New Roman" w:hAnsi="Times New Roman" w:cs="Times New Roman"/>
          <w:b/>
          <w:bCs/>
          <w:sz w:val="24"/>
          <w:szCs w:val="24"/>
          <w:lang w:val="en-US"/>
        </w:rPr>
        <w:t>S</w:t>
      </w:r>
      <w:r w:rsidRPr="00BB4081">
        <w:rPr>
          <w:rFonts w:ascii="Times New Roman" w:eastAsia="Times New Roman" w:hAnsi="Times New Roman" w:cs="Times New Roman"/>
          <w:b/>
          <w:bCs/>
          <w:sz w:val="24"/>
          <w:szCs w:val="24"/>
          <w:lang w:val="en-US"/>
        </w:rPr>
        <w:t>heet</w:t>
      </w:r>
    </w:p>
    <w:p w14:paraId="51D2FD4F"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The cover sheet must include:</w:t>
      </w:r>
    </w:p>
    <w:p w14:paraId="264CA4EE" w14:textId="77777777" w:rsidR="00BB4081" w:rsidRPr="00BB4081" w:rsidRDefault="00BB4081" w:rsidP="00BB4081">
      <w:pPr>
        <w:numPr>
          <w:ilvl w:val="0"/>
          <w:numId w:val="7"/>
        </w:numPr>
        <w:spacing w:line="240" w:lineRule="auto"/>
        <w:rPr>
          <w:rFonts w:ascii="Times New Roman" w:eastAsia="Times New Roman" w:hAnsi="Times New Roman" w:cs="Times New Roman"/>
          <w:bCs/>
          <w:sz w:val="24"/>
          <w:szCs w:val="24"/>
          <w:lang w:val="en-US"/>
        </w:rPr>
      </w:pPr>
      <w:proofErr w:type="gramStart"/>
      <w:r w:rsidRPr="00BB4081">
        <w:rPr>
          <w:rFonts w:ascii="Times New Roman" w:eastAsia="Times New Roman" w:hAnsi="Times New Roman" w:cs="Times New Roman"/>
          <w:bCs/>
          <w:sz w:val="24"/>
          <w:szCs w:val="24"/>
          <w:lang w:val="en-US"/>
        </w:rPr>
        <w:t>100 word</w:t>
      </w:r>
      <w:proofErr w:type="gramEnd"/>
      <w:r w:rsidRPr="00BB4081">
        <w:rPr>
          <w:rFonts w:ascii="Times New Roman" w:eastAsia="Times New Roman" w:hAnsi="Times New Roman" w:cs="Times New Roman"/>
          <w:bCs/>
          <w:sz w:val="24"/>
          <w:szCs w:val="24"/>
          <w:lang w:val="en-US"/>
        </w:rPr>
        <w:t xml:space="preserve"> description of your presentation</w:t>
      </w:r>
    </w:p>
    <w:p w14:paraId="65600125" w14:textId="77777777" w:rsidR="00BB4081" w:rsidRPr="00BB4081" w:rsidRDefault="00BB4081" w:rsidP="00BB4081">
      <w:pPr>
        <w:numPr>
          <w:ilvl w:val="0"/>
          <w:numId w:val="7"/>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a list of three keywords that best address your proposal</w:t>
      </w:r>
    </w:p>
    <w:p w14:paraId="2F18DB9C" w14:textId="77777777" w:rsidR="00BB4081" w:rsidRPr="00BB4081" w:rsidRDefault="00BB4081" w:rsidP="00BB4081">
      <w:pPr>
        <w:numPr>
          <w:ilvl w:val="0"/>
          <w:numId w:val="7"/>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 xml:space="preserve">contact information for the corresponding author (name, institutional affiliation, mailing address, cell/office </w:t>
      </w:r>
      <w:proofErr w:type="spellStart"/>
      <w:r w:rsidRPr="00BB4081">
        <w:rPr>
          <w:rFonts w:ascii="Times New Roman" w:eastAsia="Times New Roman" w:hAnsi="Times New Roman" w:cs="Times New Roman"/>
          <w:bCs/>
          <w:sz w:val="24"/>
          <w:szCs w:val="24"/>
          <w:lang w:val="en-US"/>
        </w:rPr>
        <w:t>telelphone</w:t>
      </w:r>
      <w:proofErr w:type="spellEnd"/>
      <w:r w:rsidRPr="00BB4081">
        <w:rPr>
          <w:rFonts w:ascii="Times New Roman" w:eastAsia="Times New Roman" w:hAnsi="Times New Roman" w:cs="Times New Roman"/>
          <w:bCs/>
          <w:sz w:val="24"/>
          <w:szCs w:val="24"/>
          <w:lang w:val="en-US"/>
        </w:rPr>
        <w:t>, email address)</w:t>
      </w:r>
    </w:p>
    <w:p w14:paraId="67ADAA1D" w14:textId="77777777" w:rsidR="00BB4081" w:rsidRPr="00BB4081" w:rsidRDefault="00BB4081" w:rsidP="00BB4081">
      <w:pPr>
        <w:numPr>
          <w:ilvl w:val="0"/>
          <w:numId w:val="7"/>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names and institutional affiliations for any additional authors</w:t>
      </w:r>
    </w:p>
    <w:p w14:paraId="0C640E74"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p>
    <w:p w14:paraId="758B2B8A" w14:textId="60EEE756" w:rsidR="00BB4081" w:rsidRPr="00BB4081" w:rsidRDefault="00BB4081" w:rsidP="00BB4081">
      <w:pPr>
        <w:spacing w:line="240" w:lineRule="auto"/>
        <w:rPr>
          <w:rFonts w:ascii="Times New Roman" w:eastAsia="Times New Roman" w:hAnsi="Times New Roman" w:cs="Times New Roman"/>
          <w:b/>
          <w:bCs/>
          <w:sz w:val="24"/>
          <w:szCs w:val="24"/>
          <w:lang w:val="en-US"/>
        </w:rPr>
      </w:pPr>
      <w:r w:rsidRPr="00BB4081">
        <w:rPr>
          <w:rFonts w:ascii="Times New Roman" w:eastAsia="Times New Roman" w:hAnsi="Times New Roman" w:cs="Times New Roman"/>
          <w:b/>
          <w:bCs/>
          <w:sz w:val="24"/>
          <w:szCs w:val="24"/>
          <w:lang w:val="en-US"/>
        </w:rPr>
        <w:t>Proposal</w:t>
      </w:r>
    </w:p>
    <w:p w14:paraId="77123E32"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 xml:space="preserve">All proposals should be 2-3 double-spaced pages. Please ensure that proposals do </w:t>
      </w:r>
      <w:r w:rsidRPr="00BB4081">
        <w:rPr>
          <w:rFonts w:ascii="Times New Roman" w:eastAsia="Times New Roman" w:hAnsi="Times New Roman" w:cs="Times New Roman"/>
          <w:b/>
          <w:bCs/>
          <w:sz w:val="24"/>
          <w:szCs w:val="24"/>
          <w:lang w:val="en-US"/>
        </w:rPr>
        <w:t>not include author names or identifying information</w:t>
      </w:r>
      <w:r w:rsidRPr="00BB4081">
        <w:rPr>
          <w:rFonts w:ascii="Times New Roman" w:eastAsia="Times New Roman" w:hAnsi="Times New Roman" w:cs="Times New Roman"/>
          <w:bCs/>
          <w:sz w:val="24"/>
          <w:szCs w:val="24"/>
          <w:lang w:val="en-US"/>
        </w:rPr>
        <w:t>. See the previous section for descriptions of the types of sessions.</w:t>
      </w:r>
    </w:p>
    <w:p w14:paraId="11E9081E"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p>
    <w:p w14:paraId="33E9156E" w14:textId="77777777" w:rsidR="00BB4081" w:rsidRPr="00BB4081" w:rsidRDefault="00BB4081" w:rsidP="00BB4081">
      <w:pPr>
        <w:spacing w:line="240" w:lineRule="auto"/>
        <w:rPr>
          <w:rFonts w:ascii="Times New Roman" w:eastAsia="Times New Roman" w:hAnsi="Times New Roman" w:cs="Times New Roman"/>
          <w:b/>
          <w:bCs/>
          <w:i/>
          <w:iCs/>
          <w:sz w:val="24"/>
          <w:szCs w:val="24"/>
          <w:lang w:val="en-US"/>
        </w:rPr>
      </w:pPr>
      <w:r w:rsidRPr="00BB4081">
        <w:rPr>
          <w:rFonts w:ascii="Times New Roman" w:eastAsia="Times New Roman" w:hAnsi="Times New Roman" w:cs="Times New Roman"/>
          <w:b/>
          <w:bCs/>
          <w:i/>
          <w:iCs/>
          <w:sz w:val="24"/>
          <w:szCs w:val="24"/>
          <w:lang w:val="en-US"/>
        </w:rPr>
        <w:t>Paper Proposal</w:t>
      </w:r>
    </w:p>
    <w:p w14:paraId="0FE7EF16"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Paper proposals should be 2-3 double spaced pages and must include:</w:t>
      </w:r>
    </w:p>
    <w:p w14:paraId="4FCBD577" w14:textId="77777777" w:rsidR="00BB4081" w:rsidRPr="00BB4081" w:rsidRDefault="00BB4081" w:rsidP="00BB4081">
      <w:pPr>
        <w:numPr>
          <w:ilvl w:val="0"/>
          <w:numId w:val="8"/>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lastRenderedPageBreak/>
        <w:t>Objectives and/or research questions</w:t>
      </w:r>
    </w:p>
    <w:p w14:paraId="59C91217" w14:textId="77777777" w:rsidR="00BB4081" w:rsidRPr="00BB4081" w:rsidRDefault="00BB4081" w:rsidP="00BB4081">
      <w:pPr>
        <w:numPr>
          <w:ilvl w:val="0"/>
          <w:numId w:val="8"/>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Perspectives or theoretical framework</w:t>
      </w:r>
    </w:p>
    <w:p w14:paraId="11C7F0B9" w14:textId="77777777" w:rsidR="00BB4081" w:rsidRPr="00BB4081" w:rsidRDefault="00BB4081" w:rsidP="00BB4081">
      <w:pPr>
        <w:numPr>
          <w:ilvl w:val="0"/>
          <w:numId w:val="8"/>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Methods and/or techniques</w:t>
      </w:r>
    </w:p>
    <w:p w14:paraId="3E6AA00E" w14:textId="77777777" w:rsidR="00BB4081" w:rsidRPr="00BB4081" w:rsidRDefault="00BB4081" w:rsidP="00BB4081">
      <w:pPr>
        <w:numPr>
          <w:ilvl w:val="0"/>
          <w:numId w:val="8"/>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Data source(s)</w:t>
      </w:r>
    </w:p>
    <w:p w14:paraId="1B8B116E" w14:textId="77777777" w:rsidR="00BB4081" w:rsidRPr="00BB4081" w:rsidRDefault="00BB4081" w:rsidP="00BB4081">
      <w:pPr>
        <w:numPr>
          <w:ilvl w:val="0"/>
          <w:numId w:val="8"/>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Results, findings, or interpretations</w:t>
      </w:r>
    </w:p>
    <w:p w14:paraId="4128625B" w14:textId="77777777" w:rsidR="00BB4081" w:rsidRPr="00BB4081" w:rsidRDefault="00BB4081" w:rsidP="00BB4081">
      <w:pPr>
        <w:numPr>
          <w:ilvl w:val="0"/>
          <w:numId w:val="8"/>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Educational or scientific importance</w:t>
      </w:r>
    </w:p>
    <w:p w14:paraId="45521C25" w14:textId="77777777" w:rsidR="00BB4081" w:rsidRPr="00BB4081" w:rsidRDefault="00BB4081" w:rsidP="00BB4081">
      <w:pPr>
        <w:spacing w:line="240" w:lineRule="auto"/>
        <w:rPr>
          <w:rFonts w:ascii="Times New Roman" w:eastAsia="Times New Roman" w:hAnsi="Times New Roman" w:cs="Times New Roman"/>
          <w:bCs/>
          <w:i/>
          <w:iCs/>
          <w:sz w:val="24"/>
          <w:szCs w:val="24"/>
          <w:lang w:val="en-US"/>
        </w:rPr>
      </w:pPr>
    </w:p>
    <w:p w14:paraId="7A0E7E2C" w14:textId="77777777" w:rsidR="00BB4081" w:rsidRPr="00BB4081" w:rsidRDefault="00BB4081" w:rsidP="00BB4081">
      <w:pPr>
        <w:spacing w:line="240" w:lineRule="auto"/>
        <w:rPr>
          <w:rFonts w:ascii="Times New Roman" w:eastAsia="Times New Roman" w:hAnsi="Times New Roman" w:cs="Times New Roman"/>
          <w:b/>
          <w:bCs/>
          <w:i/>
          <w:iCs/>
          <w:sz w:val="24"/>
          <w:szCs w:val="24"/>
          <w:lang w:val="en-US"/>
        </w:rPr>
      </w:pPr>
      <w:r w:rsidRPr="00BB4081">
        <w:rPr>
          <w:rFonts w:ascii="Times New Roman" w:eastAsia="Times New Roman" w:hAnsi="Times New Roman" w:cs="Times New Roman"/>
          <w:b/>
          <w:bCs/>
          <w:i/>
          <w:iCs/>
          <w:sz w:val="24"/>
          <w:szCs w:val="24"/>
          <w:lang w:val="en-US"/>
        </w:rPr>
        <w:t>Symposium Proposal</w:t>
      </w:r>
    </w:p>
    <w:p w14:paraId="190B49CF"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Symposium proposals should be 2-3 double-spaced pages and include:</w:t>
      </w:r>
    </w:p>
    <w:p w14:paraId="611B4C5C" w14:textId="77777777" w:rsidR="00BB4081" w:rsidRPr="00BB4081" w:rsidRDefault="00BB4081" w:rsidP="00BB4081">
      <w:pPr>
        <w:numPr>
          <w:ilvl w:val="0"/>
          <w:numId w:val="9"/>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Overall description of the symposium</w:t>
      </w:r>
    </w:p>
    <w:p w14:paraId="6F4D4E2B" w14:textId="77777777" w:rsidR="00BB4081" w:rsidRPr="00BB4081" w:rsidRDefault="00BB4081" w:rsidP="00BB4081">
      <w:pPr>
        <w:numPr>
          <w:ilvl w:val="0"/>
          <w:numId w:val="9"/>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Objectives and/or research questions (for the full symposium OR for each paper within)</w:t>
      </w:r>
    </w:p>
    <w:p w14:paraId="03BCC548" w14:textId="77777777" w:rsidR="00BB4081" w:rsidRPr="00BB4081" w:rsidRDefault="00BB4081" w:rsidP="00BB4081">
      <w:pPr>
        <w:numPr>
          <w:ilvl w:val="0"/>
          <w:numId w:val="9"/>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Perspectives or theoretical framework (for the full symposium OR for each paper within)</w:t>
      </w:r>
    </w:p>
    <w:p w14:paraId="7BE8FFCB" w14:textId="77777777" w:rsidR="00BB4081" w:rsidRPr="00BB4081" w:rsidRDefault="00BB4081" w:rsidP="00BB4081">
      <w:pPr>
        <w:numPr>
          <w:ilvl w:val="0"/>
          <w:numId w:val="9"/>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Educational or scientific importance (for the full symposium OR for each paper within)</w:t>
      </w:r>
    </w:p>
    <w:p w14:paraId="34AA0822" w14:textId="77777777" w:rsidR="00BB4081" w:rsidRPr="00BB4081" w:rsidRDefault="00BB4081" w:rsidP="00BB4081">
      <w:pPr>
        <w:numPr>
          <w:ilvl w:val="0"/>
          <w:numId w:val="9"/>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Questions for discussion or other method of audience involvement that ties the symposium together</w:t>
      </w:r>
    </w:p>
    <w:p w14:paraId="7A06BDB7" w14:textId="1D9896A0"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As noted above, your proposal may present the symposium as a series of connected papers, each with its own objectives, perspectives, and significance OR you may choose to present an overall set of objectives, perspectives, and significance that applies to the entire session. </w:t>
      </w:r>
      <w:r w:rsidRPr="00BB4081">
        <w:rPr>
          <w:rFonts w:ascii="Times New Roman" w:eastAsia="Times New Roman" w:hAnsi="Times New Roman" w:cs="Times New Roman"/>
          <w:bCs/>
          <w:sz w:val="24"/>
          <w:szCs w:val="24"/>
          <w:lang w:val="en-US"/>
        </w:rPr>
        <w:br/>
      </w:r>
    </w:p>
    <w:p w14:paraId="6FA90C9D" w14:textId="77777777" w:rsidR="00BB4081" w:rsidRPr="00BB4081" w:rsidRDefault="00BB4081" w:rsidP="00BB4081">
      <w:pPr>
        <w:spacing w:line="240" w:lineRule="auto"/>
        <w:rPr>
          <w:rFonts w:ascii="Times New Roman" w:eastAsia="Times New Roman" w:hAnsi="Times New Roman" w:cs="Times New Roman"/>
          <w:b/>
          <w:bCs/>
          <w:i/>
          <w:iCs/>
          <w:sz w:val="24"/>
          <w:szCs w:val="24"/>
          <w:lang w:val="en-US"/>
        </w:rPr>
      </w:pPr>
      <w:r w:rsidRPr="00BB4081">
        <w:rPr>
          <w:rFonts w:ascii="Times New Roman" w:eastAsia="Times New Roman" w:hAnsi="Times New Roman" w:cs="Times New Roman"/>
          <w:b/>
          <w:bCs/>
          <w:i/>
          <w:iCs/>
          <w:sz w:val="24"/>
          <w:szCs w:val="24"/>
          <w:lang w:val="en-US"/>
        </w:rPr>
        <w:t>Problems Court Proposal</w:t>
      </w:r>
    </w:p>
    <w:p w14:paraId="4355DC0B"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Problems Court Proposals should be 2-3 double-spaced pages and must include:</w:t>
      </w:r>
    </w:p>
    <w:p w14:paraId="4FE77952" w14:textId="77777777" w:rsidR="00BB4081" w:rsidRPr="00BB4081" w:rsidRDefault="00BB4081" w:rsidP="00BB4081">
      <w:pPr>
        <w:numPr>
          <w:ilvl w:val="0"/>
          <w:numId w:val="10"/>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Statement of the problem/opportunity for growth in the field of literacy</w:t>
      </w:r>
    </w:p>
    <w:p w14:paraId="7E262B22" w14:textId="77777777" w:rsidR="00BB4081" w:rsidRPr="00BB4081" w:rsidRDefault="00BB4081" w:rsidP="00BB4081">
      <w:pPr>
        <w:numPr>
          <w:ilvl w:val="0"/>
          <w:numId w:val="10"/>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Historical context, including perspectives or theoretical framework</w:t>
      </w:r>
    </w:p>
    <w:p w14:paraId="1951AA38" w14:textId="77777777" w:rsidR="00BB4081" w:rsidRPr="00BB4081" w:rsidRDefault="00BB4081" w:rsidP="00BB4081">
      <w:pPr>
        <w:numPr>
          <w:ilvl w:val="0"/>
          <w:numId w:val="10"/>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Educational or scientific importance</w:t>
      </w:r>
    </w:p>
    <w:p w14:paraId="6CFBEB5A" w14:textId="77777777" w:rsidR="00BB4081" w:rsidRPr="00BB4081" w:rsidRDefault="00BB4081" w:rsidP="00BB4081">
      <w:pPr>
        <w:numPr>
          <w:ilvl w:val="0"/>
          <w:numId w:val="10"/>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Key questions for discussion or ideas for facilitation</w:t>
      </w:r>
    </w:p>
    <w:p w14:paraId="1780C0B4" w14:textId="77777777" w:rsidR="00BB4081" w:rsidRPr="00BB4081" w:rsidRDefault="00BB4081" w:rsidP="00BB4081">
      <w:pPr>
        <w:numPr>
          <w:ilvl w:val="0"/>
          <w:numId w:val="10"/>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Initial ideas for "next steps"</w:t>
      </w:r>
    </w:p>
    <w:p w14:paraId="416D672C"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p>
    <w:p w14:paraId="1D1BDC27" w14:textId="77777777" w:rsidR="00BB4081" w:rsidRPr="00BB4081" w:rsidRDefault="00BB4081" w:rsidP="00BB4081">
      <w:pPr>
        <w:spacing w:line="240" w:lineRule="auto"/>
        <w:rPr>
          <w:rFonts w:ascii="Times New Roman" w:eastAsia="Times New Roman" w:hAnsi="Times New Roman" w:cs="Times New Roman"/>
          <w:b/>
          <w:bCs/>
          <w:i/>
          <w:iCs/>
          <w:sz w:val="24"/>
          <w:szCs w:val="24"/>
          <w:lang w:val="en-US"/>
        </w:rPr>
      </w:pPr>
      <w:r w:rsidRPr="00BB4081">
        <w:rPr>
          <w:rFonts w:ascii="Times New Roman" w:eastAsia="Times New Roman" w:hAnsi="Times New Roman" w:cs="Times New Roman"/>
          <w:b/>
          <w:bCs/>
          <w:i/>
          <w:iCs/>
          <w:sz w:val="24"/>
          <w:szCs w:val="24"/>
          <w:lang w:val="en-US"/>
        </w:rPr>
        <w:t>Advancing Literacy Proposal</w:t>
      </w:r>
    </w:p>
    <w:p w14:paraId="50D97D7D"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Advancing Literacy Proposals should be 2-3 double-spaced pages and must include:</w:t>
      </w:r>
    </w:p>
    <w:p w14:paraId="42AFFC87" w14:textId="77777777" w:rsidR="00BB4081" w:rsidRPr="00BB4081" w:rsidRDefault="00BB4081" w:rsidP="00BB4081">
      <w:pPr>
        <w:numPr>
          <w:ilvl w:val="0"/>
          <w:numId w:val="11"/>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Objectives or research questions</w:t>
      </w:r>
    </w:p>
    <w:p w14:paraId="747791E5" w14:textId="77777777" w:rsidR="00BB4081" w:rsidRPr="00BB4081" w:rsidRDefault="00BB4081" w:rsidP="00BB4081">
      <w:pPr>
        <w:numPr>
          <w:ilvl w:val="0"/>
          <w:numId w:val="11"/>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Perspectives or theoretical framework</w:t>
      </w:r>
    </w:p>
    <w:p w14:paraId="2A24E9A4" w14:textId="77777777" w:rsidR="00BB4081" w:rsidRPr="00BB4081" w:rsidRDefault="00BB4081" w:rsidP="00BB4081">
      <w:pPr>
        <w:numPr>
          <w:ilvl w:val="0"/>
          <w:numId w:val="11"/>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Methods and/or techniques</w:t>
      </w:r>
    </w:p>
    <w:p w14:paraId="6523FE56" w14:textId="77777777" w:rsidR="00BB4081" w:rsidRPr="00BB4081" w:rsidRDefault="00BB4081" w:rsidP="00BB4081">
      <w:pPr>
        <w:numPr>
          <w:ilvl w:val="0"/>
          <w:numId w:val="11"/>
        </w:num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Questions for discussion</w:t>
      </w:r>
    </w:p>
    <w:p w14:paraId="43DE2730" w14:textId="77777777" w:rsidR="00BB4081" w:rsidRPr="00BB4081" w:rsidRDefault="00BB4081" w:rsidP="00BB4081">
      <w:pPr>
        <w:spacing w:line="240" w:lineRule="auto"/>
        <w:rPr>
          <w:rFonts w:ascii="Times New Roman" w:eastAsia="Times New Roman" w:hAnsi="Times New Roman" w:cs="Times New Roman"/>
          <w:bCs/>
          <w:sz w:val="24"/>
          <w:szCs w:val="24"/>
          <w:lang w:val="en-US"/>
        </w:rPr>
      </w:pPr>
      <w:r w:rsidRPr="00BB4081">
        <w:rPr>
          <w:rFonts w:ascii="Times New Roman" w:eastAsia="Times New Roman" w:hAnsi="Times New Roman" w:cs="Times New Roman"/>
          <w:bCs/>
          <w:sz w:val="24"/>
          <w:szCs w:val="24"/>
          <w:lang w:val="en-US"/>
        </w:rPr>
        <w:t xml:space="preserve">Advancing literacy sessions are designed for presenting ongoing studies, work in the planning stages, or theoretical work. As such, any of the above items may be tentative or developing. </w:t>
      </w:r>
    </w:p>
    <w:p w14:paraId="121FA6DC" w14:textId="77777777" w:rsidR="00BB4081" w:rsidRDefault="00BB4081">
      <w:pPr>
        <w:spacing w:line="240" w:lineRule="auto"/>
        <w:rPr>
          <w:rFonts w:ascii="Times New Roman" w:eastAsia="Times New Roman" w:hAnsi="Times New Roman" w:cs="Times New Roman"/>
          <w:sz w:val="24"/>
          <w:szCs w:val="24"/>
          <w:highlight w:val="yellow"/>
        </w:rPr>
      </w:pPr>
    </w:p>
    <w:p w14:paraId="45F23538" w14:textId="72555341" w:rsidR="009E174B" w:rsidRPr="00BB4081" w:rsidRDefault="00BB4081">
      <w:pPr>
        <w:spacing w:line="240" w:lineRule="auto"/>
        <w:rPr>
          <w:rFonts w:ascii="Times New Roman" w:eastAsia="Times New Roman" w:hAnsi="Times New Roman" w:cs="Times New Roman"/>
          <w:b/>
          <w:sz w:val="24"/>
          <w:szCs w:val="24"/>
        </w:rPr>
      </w:pPr>
      <w:r w:rsidRPr="00BB4081">
        <w:rPr>
          <w:rFonts w:ascii="Times New Roman" w:eastAsia="Times New Roman" w:hAnsi="Times New Roman" w:cs="Times New Roman"/>
          <w:b/>
          <w:sz w:val="24"/>
          <w:szCs w:val="24"/>
        </w:rPr>
        <w:t xml:space="preserve">NOTE: </w:t>
      </w:r>
      <w:r w:rsidR="009A629B" w:rsidRPr="00BB4081">
        <w:rPr>
          <w:rFonts w:ascii="Times New Roman" w:eastAsia="Times New Roman" w:hAnsi="Times New Roman" w:cs="Times New Roman"/>
          <w:sz w:val="24"/>
          <w:szCs w:val="24"/>
        </w:rPr>
        <w:t xml:space="preserve">Data projectors will be provided; however, laptops, dongles, or </w:t>
      </w:r>
      <w:proofErr w:type="gramStart"/>
      <w:r w:rsidR="009A629B" w:rsidRPr="00BB4081">
        <w:rPr>
          <w:rFonts w:ascii="Times New Roman" w:eastAsia="Times New Roman" w:hAnsi="Times New Roman" w:cs="Times New Roman"/>
          <w:sz w:val="24"/>
          <w:szCs w:val="24"/>
        </w:rPr>
        <w:t>other</w:t>
      </w:r>
      <w:proofErr w:type="gramEnd"/>
      <w:r w:rsidR="009A629B" w:rsidRPr="00BB4081">
        <w:rPr>
          <w:rFonts w:ascii="Times New Roman" w:eastAsia="Times New Roman" w:hAnsi="Times New Roman" w:cs="Times New Roman"/>
          <w:sz w:val="24"/>
          <w:szCs w:val="24"/>
        </w:rPr>
        <w:t xml:space="preserve"> computer equipment will not be provided. Presenters are responsible for additional equipment, including adapters unique to their laptops. Audiovisual equipment </w:t>
      </w:r>
      <w:r>
        <w:rPr>
          <w:rFonts w:ascii="Times New Roman" w:eastAsia="Times New Roman" w:hAnsi="Times New Roman" w:cs="Times New Roman"/>
          <w:sz w:val="24"/>
          <w:szCs w:val="24"/>
        </w:rPr>
        <w:t>is</w:t>
      </w:r>
      <w:r w:rsidR="009A629B" w:rsidRPr="00BB4081">
        <w:rPr>
          <w:rFonts w:ascii="Times New Roman" w:eastAsia="Times New Roman" w:hAnsi="Times New Roman" w:cs="Times New Roman"/>
          <w:sz w:val="24"/>
          <w:szCs w:val="24"/>
        </w:rPr>
        <w:t xml:space="preserve"> NOT provided for the Advancing Literacy sessions.</w:t>
      </w:r>
    </w:p>
    <w:p w14:paraId="2FC56DE7" w14:textId="77777777" w:rsidR="00BB4081" w:rsidRPr="00BB4081" w:rsidRDefault="00BB4081" w:rsidP="00BB4081">
      <w:pPr>
        <w:spacing w:line="240" w:lineRule="auto"/>
        <w:jc w:val="center"/>
        <w:rPr>
          <w:rFonts w:ascii="Times New Roman" w:eastAsia="Times New Roman" w:hAnsi="Times New Roman" w:cs="Times New Roman"/>
          <w:b/>
          <w:iCs/>
          <w:sz w:val="24"/>
          <w:szCs w:val="24"/>
          <w:lang w:val="en-US"/>
        </w:rPr>
      </w:pPr>
    </w:p>
    <w:p w14:paraId="19ED3DEC" w14:textId="77777777" w:rsidR="00BB4081" w:rsidRDefault="00BB4081">
      <w:pPr>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br w:type="page"/>
      </w:r>
    </w:p>
    <w:p w14:paraId="2936F782" w14:textId="4415F88E" w:rsidR="00BB4081" w:rsidRPr="00BB4081" w:rsidRDefault="00BB4081" w:rsidP="00BB4081">
      <w:pPr>
        <w:spacing w:line="240" w:lineRule="auto"/>
        <w:jc w:val="center"/>
        <w:rPr>
          <w:rFonts w:ascii="Times New Roman" w:eastAsia="Times New Roman" w:hAnsi="Times New Roman" w:cs="Times New Roman"/>
          <w:b/>
          <w:iCs/>
          <w:sz w:val="24"/>
          <w:szCs w:val="24"/>
          <w:lang w:val="en-US"/>
        </w:rPr>
      </w:pPr>
      <w:r w:rsidRPr="00BB4081">
        <w:rPr>
          <w:rFonts w:ascii="Times New Roman" w:eastAsia="Times New Roman" w:hAnsi="Times New Roman" w:cs="Times New Roman"/>
          <w:b/>
          <w:iCs/>
          <w:sz w:val="24"/>
          <w:szCs w:val="24"/>
          <w:lang w:val="en-US"/>
        </w:rPr>
        <w:lastRenderedPageBreak/>
        <w:t>Tentative Program Schedule</w:t>
      </w:r>
    </w:p>
    <w:p w14:paraId="4EAC9E08" w14:textId="77777777" w:rsidR="006214F5" w:rsidRDefault="006214F5" w:rsidP="00BB4081">
      <w:pPr>
        <w:spacing w:line="240" w:lineRule="auto"/>
        <w:rPr>
          <w:rFonts w:ascii="Times New Roman" w:eastAsia="Times New Roman" w:hAnsi="Times New Roman" w:cs="Times New Roman"/>
          <w:b/>
          <w:sz w:val="24"/>
          <w:szCs w:val="24"/>
          <w:lang w:val="en-US"/>
        </w:rPr>
      </w:pPr>
    </w:p>
    <w:p w14:paraId="3CC1F41E" w14:textId="3B31D9BE" w:rsidR="00BB4081" w:rsidRPr="00BB4081" w:rsidRDefault="00BB4081" w:rsidP="00BB4081">
      <w:pPr>
        <w:spacing w:line="240" w:lineRule="auto"/>
        <w:rPr>
          <w:rFonts w:ascii="Times New Roman" w:eastAsia="Times New Roman" w:hAnsi="Times New Roman" w:cs="Times New Roman"/>
          <w:b/>
          <w:sz w:val="24"/>
          <w:szCs w:val="24"/>
          <w:lang w:val="en-US"/>
        </w:rPr>
      </w:pPr>
      <w:r w:rsidRPr="00BB4081">
        <w:rPr>
          <w:rFonts w:ascii="Times New Roman" w:eastAsia="Times New Roman" w:hAnsi="Times New Roman" w:cs="Times New Roman"/>
          <w:b/>
          <w:sz w:val="24"/>
          <w:szCs w:val="24"/>
          <w:lang w:val="en-US"/>
        </w:rPr>
        <w:t>Wednesday, Dec</w:t>
      </w:r>
      <w:r w:rsidR="006214F5">
        <w:rPr>
          <w:rFonts w:ascii="Times New Roman" w:eastAsia="Times New Roman" w:hAnsi="Times New Roman" w:cs="Times New Roman"/>
          <w:b/>
          <w:sz w:val="24"/>
          <w:szCs w:val="24"/>
          <w:lang w:val="en-US"/>
        </w:rPr>
        <w:t>ember</w:t>
      </w:r>
      <w:r w:rsidRPr="00BB4081">
        <w:rPr>
          <w:rFonts w:ascii="Times New Roman" w:eastAsia="Times New Roman" w:hAnsi="Times New Roman" w:cs="Times New Roman"/>
          <w:b/>
          <w:sz w:val="24"/>
          <w:szCs w:val="24"/>
          <w:lang w:val="en-US"/>
        </w:rPr>
        <w:t xml:space="preserve"> 7th</w:t>
      </w:r>
    </w:p>
    <w:p w14:paraId="77BEFE15" w14:textId="77777777" w:rsidR="00BB4081" w:rsidRPr="00BB4081" w:rsidRDefault="00BB4081" w:rsidP="00BB4081">
      <w:pPr>
        <w:numPr>
          <w:ilvl w:val="0"/>
          <w:numId w:val="12"/>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5pm - 6:30pm Board Meeting</w:t>
      </w:r>
    </w:p>
    <w:p w14:paraId="75266E00" w14:textId="77777777" w:rsidR="00BB4081" w:rsidRPr="00BB4081" w:rsidRDefault="00BB4081" w:rsidP="00BB4081">
      <w:pPr>
        <w:numPr>
          <w:ilvl w:val="0"/>
          <w:numId w:val="12"/>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7pm - 9pm Registration and Welcome Reception</w:t>
      </w:r>
    </w:p>
    <w:p w14:paraId="5E56F84C"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49807704" w14:textId="0A16300B" w:rsidR="00BB4081" w:rsidRPr="00BB4081" w:rsidRDefault="00BB4081" w:rsidP="00BB4081">
      <w:pPr>
        <w:spacing w:line="240" w:lineRule="auto"/>
        <w:rPr>
          <w:rFonts w:ascii="Times New Roman" w:eastAsia="Times New Roman" w:hAnsi="Times New Roman" w:cs="Times New Roman"/>
          <w:b/>
          <w:sz w:val="24"/>
          <w:szCs w:val="24"/>
          <w:lang w:val="en-US"/>
        </w:rPr>
      </w:pPr>
      <w:r w:rsidRPr="00BB4081">
        <w:rPr>
          <w:rFonts w:ascii="Times New Roman" w:eastAsia="Times New Roman" w:hAnsi="Times New Roman" w:cs="Times New Roman"/>
          <w:b/>
          <w:sz w:val="24"/>
          <w:szCs w:val="24"/>
          <w:lang w:val="en-US"/>
        </w:rPr>
        <w:t>Thursday, Dec</w:t>
      </w:r>
      <w:r w:rsidR="006214F5">
        <w:rPr>
          <w:rFonts w:ascii="Times New Roman" w:eastAsia="Times New Roman" w:hAnsi="Times New Roman" w:cs="Times New Roman"/>
          <w:b/>
          <w:sz w:val="24"/>
          <w:szCs w:val="24"/>
          <w:lang w:val="en-US"/>
        </w:rPr>
        <w:t>ember</w:t>
      </w:r>
      <w:r w:rsidRPr="00BB4081">
        <w:rPr>
          <w:rFonts w:ascii="Times New Roman" w:eastAsia="Times New Roman" w:hAnsi="Times New Roman" w:cs="Times New Roman"/>
          <w:b/>
          <w:sz w:val="24"/>
          <w:szCs w:val="24"/>
          <w:lang w:val="en-US"/>
        </w:rPr>
        <w:t xml:space="preserve"> 8th</w:t>
      </w:r>
    </w:p>
    <w:p w14:paraId="6062B482"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8:00am - 8:30am Registration</w:t>
      </w:r>
    </w:p>
    <w:p w14:paraId="45B3DA2F"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8:30am - 9:00am General Session: Welcome; Introductions</w:t>
      </w:r>
    </w:p>
    <w:p w14:paraId="1FC619B0"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9:00am - 10:00am Opening Address, Keynote Speaker 1</w:t>
      </w:r>
    </w:p>
    <w:p w14:paraId="0DD43BE6"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10:00 - 10:15am Break</w:t>
      </w:r>
    </w:p>
    <w:p w14:paraId="220A9A8F"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10:15am - 11:30am Paper/ Symposia/Roundtable Sessions A</w:t>
      </w:r>
    </w:p>
    <w:p w14:paraId="0BD815AD"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11:30am - 1:00pm lunch (on your own)</w:t>
      </w:r>
    </w:p>
    <w:p w14:paraId="7BC44A63"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1:15pm - 2:30pm Paper/Symposia/Roundtable Sessions B</w:t>
      </w:r>
    </w:p>
    <w:p w14:paraId="3466AF2D"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2:30pm - 2:45pm Break</w:t>
      </w:r>
    </w:p>
    <w:p w14:paraId="625B2AE3"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2:45pm - 4:00pm Paper/Symposia/Roundtable Sessions</w:t>
      </w:r>
    </w:p>
    <w:p w14:paraId="5E8922A0"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2:45pm - 4:00pm Open Forum</w:t>
      </w:r>
    </w:p>
    <w:p w14:paraId="4E023E00" w14:textId="77777777" w:rsidR="00BB4081" w:rsidRPr="00BB4081" w:rsidRDefault="00BB4081" w:rsidP="00BB4081">
      <w:pPr>
        <w:numPr>
          <w:ilvl w:val="0"/>
          <w:numId w:val="13"/>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5:00pm - 6:30pm Reception at pool</w:t>
      </w:r>
    </w:p>
    <w:p w14:paraId="471152BA"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7E9F8368" w14:textId="44CE3067" w:rsidR="00BB4081" w:rsidRPr="00BB4081" w:rsidRDefault="00BB4081" w:rsidP="00BB4081">
      <w:pPr>
        <w:spacing w:line="240" w:lineRule="auto"/>
        <w:rPr>
          <w:rFonts w:ascii="Times New Roman" w:eastAsia="Times New Roman" w:hAnsi="Times New Roman" w:cs="Times New Roman"/>
          <w:b/>
          <w:sz w:val="24"/>
          <w:szCs w:val="24"/>
          <w:lang w:val="en-US"/>
        </w:rPr>
      </w:pPr>
      <w:r w:rsidRPr="00BB4081">
        <w:rPr>
          <w:rFonts w:ascii="Times New Roman" w:eastAsia="Times New Roman" w:hAnsi="Times New Roman" w:cs="Times New Roman"/>
          <w:b/>
          <w:sz w:val="24"/>
          <w:szCs w:val="24"/>
          <w:lang w:val="en-US"/>
        </w:rPr>
        <w:t>Friday, Dec</w:t>
      </w:r>
      <w:r w:rsidR="006214F5">
        <w:rPr>
          <w:rFonts w:ascii="Times New Roman" w:eastAsia="Times New Roman" w:hAnsi="Times New Roman" w:cs="Times New Roman"/>
          <w:b/>
          <w:sz w:val="24"/>
          <w:szCs w:val="24"/>
          <w:lang w:val="en-US"/>
        </w:rPr>
        <w:t>ember</w:t>
      </w:r>
      <w:r w:rsidRPr="00BB4081">
        <w:rPr>
          <w:rFonts w:ascii="Times New Roman" w:eastAsia="Times New Roman" w:hAnsi="Times New Roman" w:cs="Times New Roman"/>
          <w:b/>
          <w:sz w:val="24"/>
          <w:szCs w:val="24"/>
          <w:lang w:val="en-US"/>
        </w:rPr>
        <w:t xml:space="preserve"> 9th</w:t>
      </w:r>
    </w:p>
    <w:p w14:paraId="488124D1" w14:textId="3B3513F2"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 xml:space="preserve">8:00am </w:t>
      </w:r>
      <w:r w:rsidR="006214F5">
        <w:rPr>
          <w:rFonts w:ascii="Times New Roman" w:eastAsia="Times New Roman" w:hAnsi="Times New Roman" w:cs="Times New Roman"/>
          <w:sz w:val="24"/>
          <w:szCs w:val="24"/>
          <w:lang w:val="en-US"/>
        </w:rPr>
        <w:t>-</w:t>
      </w:r>
      <w:r w:rsidRPr="00BB4081">
        <w:rPr>
          <w:rFonts w:ascii="Times New Roman" w:eastAsia="Times New Roman" w:hAnsi="Times New Roman" w:cs="Times New Roman"/>
          <w:sz w:val="24"/>
          <w:szCs w:val="24"/>
          <w:lang w:val="en-US"/>
        </w:rPr>
        <w:t xml:space="preserve"> 5:00 pm Registration</w:t>
      </w:r>
    </w:p>
    <w:p w14:paraId="1D6E3F78" w14:textId="7E4AFC48"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7:30am  8:30am Graduate Student Meeting</w:t>
      </w:r>
    </w:p>
    <w:p w14:paraId="29859465"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9:00am - 10:00am Keynote Speaker 2</w:t>
      </w:r>
    </w:p>
    <w:p w14:paraId="049AAA35"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10:00 - 10:15 Break</w:t>
      </w:r>
    </w:p>
    <w:p w14:paraId="3C80599E"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10:15 - 11:30 Paper/Symposia/Roundtable Sessions C</w:t>
      </w:r>
    </w:p>
    <w:p w14:paraId="22FADC3D" w14:textId="1DC6B4B9"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11:30am - 1:00pm Lunch and General Session with Keynote Speaker</w:t>
      </w:r>
      <w:r w:rsidR="006214F5">
        <w:rPr>
          <w:rFonts w:ascii="Times New Roman" w:eastAsia="Times New Roman" w:hAnsi="Times New Roman" w:cs="Times New Roman"/>
          <w:sz w:val="24"/>
          <w:szCs w:val="24"/>
          <w:lang w:val="en-US"/>
        </w:rPr>
        <w:t xml:space="preserve"> 3</w:t>
      </w:r>
    </w:p>
    <w:p w14:paraId="0CDFE1D6"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1:15pm - 2:30pm Paper/Symposia/Roundtable Sessions D</w:t>
      </w:r>
    </w:p>
    <w:p w14:paraId="03E781C6"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2:30pm – 2:45 Break</w:t>
      </w:r>
    </w:p>
    <w:p w14:paraId="636A30CA"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2:45pm - 4:00pm Paper/Symposia/Roundtable Sessions</w:t>
      </w:r>
    </w:p>
    <w:p w14:paraId="7BDEA77F" w14:textId="77777777" w:rsidR="00BB4081" w:rsidRPr="00BB4081" w:rsidRDefault="00BB4081" w:rsidP="00BB4081">
      <w:pPr>
        <w:numPr>
          <w:ilvl w:val="0"/>
          <w:numId w:val="14"/>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4:15pm - 6:00pm Business Meeting</w:t>
      </w:r>
    </w:p>
    <w:p w14:paraId="27CCA57B"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70F51A5A" w14:textId="58620697" w:rsidR="00BB4081" w:rsidRPr="00BB4081" w:rsidRDefault="00BB4081" w:rsidP="00BB4081">
      <w:pPr>
        <w:spacing w:line="240" w:lineRule="auto"/>
        <w:rPr>
          <w:rFonts w:ascii="Times New Roman" w:eastAsia="Times New Roman" w:hAnsi="Times New Roman" w:cs="Times New Roman"/>
          <w:b/>
          <w:sz w:val="24"/>
          <w:szCs w:val="24"/>
          <w:lang w:val="en-US"/>
        </w:rPr>
      </w:pPr>
      <w:r w:rsidRPr="00BB4081">
        <w:rPr>
          <w:rFonts w:ascii="Times New Roman" w:eastAsia="Times New Roman" w:hAnsi="Times New Roman" w:cs="Times New Roman"/>
          <w:b/>
          <w:sz w:val="24"/>
          <w:szCs w:val="24"/>
          <w:lang w:val="en-US"/>
        </w:rPr>
        <w:t>Saturday, Dec</w:t>
      </w:r>
      <w:r w:rsidR="006214F5">
        <w:rPr>
          <w:rFonts w:ascii="Times New Roman" w:eastAsia="Times New Roman" w:hAnsi="Times New Roman" w:cs="Times New Roman"/>
          <w:b/>
          <w:sz w:val="24"/>
          <w:szCs w:val="24"/>
          <w:lang w:val="en-US"/>
        </w:rPr>
        <w:t>ember</w:t>
      </w:r>
      <w:r w:rsidRPr="00BB4081">
        <w:rPr>
          <w:rFonts w:ascii="Times New Roman" w:eastAsia="Times New Roman" w:hAnsi="Times New Roman" w:cs="Times New Roman"/>
          <w:b/>
          <w:sz w:val="24"/>
          <w:szCs w:val="24"/>
          <w:lang w:val="en-US"/>
        </w:rPr>
        <w:t xml:space="preserve"> 10th</w:t>
      </w:r>
    </w:p>
    <w:p w14:paraId="0600D128" w14:textId="7A23B3F8" w:rsidR="00BB4081" w:rsidRPr="00BB4081" w:rsidRDefault="00BB4081" w:rsidP="00BB4081">
      <w:pPr>
        <w:numPr>
          <w:ilvl w:val="0"/>
          <w:numId w:val="15"/>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6:00am</w:t>
      </w:r>
      <w:r w:rsidR="006214F5">
        <w:rPr>
          <w:rFonts w:ascii="Times New Roman" w:eastAsia="Times New Roman" w:hAnsi="Times New Roman" w:cs="Times New Roman"/>
          <w:sz w:val="24"/>
          <w:szCs w:val="24"/>
          <w:lang w:val="en-US"/>
        </w:rPr>
        <w:t xml:space="preserve"> </w:t>
      </w:r>
      <w:r w:rsidRPr="00BB4081">
        <w:rPr>
          <w:rFonts w:ascii="Times New Roman" w:eastAsia="Times New Roman" w:hAnsi="Times New Roman" w:cs="Times New Roman"/>
          <w:sz w:val="24"/>
          <w:szCs w:val="24"/>
          <w:lang w:val="en-US"/>
        </w:rPr>
        <w:t>-</w:t>
      </w:r>
      <w:r w:rsidR="006214F5">
        <w:rPr>
          <w:rFonts w:ascii="Times New Roman" w:eastAsia="Times New Roman" w:hAnsi="Times New Roman" w:cs="Times New Roman"/>
          <w:sz w:val="24"/>
          <w:szCs w:val="24"/>
          <w:lang w:val="en-US"/>
        </w:rPr>
        <w:t xml:space="preserve"> </w:t>
      </w:r>
      <w:r w:rsidRPr="00BB4081">
        <w:rPr>
          <w:rFonts w:ascii="Times New Roman" w:eastAsia="Times New Roman" w:hAnsi="Times New Roman" w:cs="Times New Roman"/>
          <w:sz w:val="24"/>
          <w:szCs w:val="24"/>
          <w:lang w:val="en-US"/>
        </w:rPr>
        <w:t>12:00pm Registration</w:t>
      </w:r>
    </w:p>
    <w:p w14:paraId="686492B7" w14:textId="5CF00B44" w:rsidR="00BB4081" w:rsidRPr="00BB4081" w:rsidRDefault="00BB4081" w:rsidP="00BB4081">
      <w:pPr>
        <w:numPr>
          <w:ilvl w:val="0"/>
          <w:numId w:val="15"/>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 xml:space="preserve">9:00am - 10:00am Closing Keynote Speaker </w:t>
      </w:r>
      <w:r w:rsidR="006214F5">
        <w:rPr>
          <w:rFonts w:ascii="Times New Roman" w:eastAsia="Times New Roman" w:hAnsi="Times New Roman" w:cs="Times New Roman"/>
          <w:sz w:val="24"/>
          <w:szCs w:val="24"/>
          <w:lang w:val="en-US"/>
        </w:rPr>
        <w:t>4</w:t>
      </w:r>
    </w:p>
    <w:p w14:paraId="755D769B" w14:textId="77777777" w:rsidR="00BB4081" w:rsidRPr="00BB4081" w:rsidRDefault="00BB4081" w:rsidP="00BB4081">
      <w:pPr>
        <w:numPr>
          <w:ilvl w:val="0"/>
          <w:numId w:val="15"/>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10:00 - 10:15 Break</w:t>
      </w:r>
    </w:p>
    <w:p w14:paraId="1D9C0961" w14:textId="77777777" w:rsidR="00BB4081" w:rsidRPr="00BB4081" w:rsidRDefault="00BB4081" w:rsidP="00BB4081">
      <w:pPr>
        <w:numPr>
          <w:ilvl w:val="0"/>
          <w:numId w:val="15"/>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10:15am - 11:30am Paper/ Symposium/ Roundtable Sessions E</w:t>
      </w:r>
    </w:p>
    <w:p w14:paraId="06208577" w14:textId="77777777" w:rsidR="00BB4081" w:rsidRPr="00BB4081" w:rsidRDefault="00BB4081" w:rsidP="00BB4081">
      <w:pPr>
        <w:numPr>
          <w:ilvl w:val="0"/>
          <w:numId w:val="15"/>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11:45am - 12:00pm - Closing Remarks &amp; Adjournment</w:t>
      </w:r>
    </w:p>
    <w:p w14:paraId="28ACD4B0"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09682F18" w14:textId="77777777" w:rsidR="00BB4081" w:rsidRPr="00BB4081" w:rsidRDefault="00BB4081" w:rsidP="00BB4081">
      <w:pPr>
        <w:spacing w:line="240" w:lineRule="auto"/>
        <w:rPr>
          <w:rFonts w:ascii="Times New Roman" w:eastAsia="Times New Roman" w:hAnsi="Times New Roman" w:cs="Times New Roman"/>
          <w:b/>
          <w:iCs/>
          <w:sz w:val="24"/>
          <w:szCs w:val="24"/>
          <w:lang w:val="en-US"/>
        </w:rPr>
      </w:pPr>
    </w:p>
    <w:p w14:paraId="264FEDE6" w14:textId="77777777" w:rsidR="00BB4081" w:rsidRDefault="00BB4081">
      <w:pPr>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br w:type="page"/>
      </w:r>
    </w:p>
    <w:p w14:paraId="7D243D27" w14:textId="7C0072C7" w:rsidR="00BB4081" w:rsidRDefault="00BB4081" w:rsidP="00BB4081">
      <w:pPr>
        <w:spacing w:line="240" w:lineRule="auto"/>
        <w:jc w:val="center"/>
        <w:rPr>
          <w:rFonts w:ascii="Times New Roman" w:eastAsia="Times New Roman" w:hAnsi="Times New Roman" w:cs="Times New Roman"/>
          <w:b/>
          <w:iCs/>
          <w:sz w:val="24"/>
          <w:szCs w:val="24"/>
          <w:lang w:val="en-US"/>
        </w:rPr>
      </w:pPr>
      <w:r>
        <w:rPr>
          <w:rFonts w:ascii="Times New Roman" w:eastAsia="Times New Roman" w:hAnsi="Times New Roman" w:cs="Times New Roman"/>
          <w:b/>
          <w:iCs/>
          <w:sz w:val="24"/>
          <w:szCs w:val="24"/>
          <w:lang w:val="en-US"/>
        </w:rPr>
        <w:lastRenderedPageBreak/>
        <w:t>Award Opportunit</w:t>
      </w:r>
      <w:r w:rsidR="006214F5">
        <w:rPr>
          <w:rFonts w:ascii="Times New Roman" w:eastAsia="Times New Roman" w:hAnsi="Times New Roman" w:cs="Times New Roman"/>
          <w:b/>
          <w:iCs/>
          <w:sz w:val="24"/>
          <w:szCs w:val="24"/>
          <w:lang w:val="en-US"/>
        </w:rPr>
        <w:t>y</w:t>
      </w:r>
    </w:p>
    <w:p w14:paraId="27A4F675" w14:textId="77777777" w:rsidR="00BB4081" w:rsidRDefault="00BB4081" w:rsidP="00BB4081">
      <w:pPr>
        <w:spacing w:line="240" w:lineRule="auto"/>
        <w:jc w:val="center"/>
        <w:rPr>
          <w:rFonts w:ascii="Times New Roman" w:eastAsia="Times New Roman" w:hAnsi="Times New Roman" w:cs="Times New Roman"/>
          <w:b/>
          <w:iCs/>
          <w:sz w:val="24"/>
          <w:szCs w:val="24"/>
          <w:lang w:val="en-US"/>
        </w:rPr>
      </w:pPr>
    </w:p>
    <w:p w14:paraId="7CE3664F" w14:textId="4133D94D" w:rsidR="00BB4081" w:rsidRPr="00BB4081" w:rsidRDefault="00BB4081" w:rsidP="00BB4081">
      <w:p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b/>
          <w:iCs/>
          <w:sz w:val="24"/>
          <w:szCs w:val="24"/>
          <w:lang w:val="en-US"/>
        </w:rPr>
        <w:t>The Gary Moorman Early Career Literacy Scholar Award</w:t>
      </w:r>
      <w:r w:rsidRPr="00BB4081">
        <w:rPr>
          <w:rFonts w:ascii="Times New Roman" w:eastAsia="Times New Roman" w:hAnsi="Times New Roman" w:cs="Times New Roman"/>
          <w:b/>
          <w:i/>
          <w:sz w:val="24"/>
          <w:szCs w:val="24"/>
          <w:lang w:val="en-US"/>
        </w:rPr>
        <w:t xml:space="preserve"> </w:t>
      </w:r>
      <w:r w:rsidRPr="00BB4081">
        <w:rPr>
          <w:rFonts w:ascii="Times New Roman" w:eastAsia="Times New Roman" w:hAnsi="Times New Roman" w:cs="Times New Roman"/>
          <w:sz w:val="24"/>
          <w:szCs w:val="24"/>
          <w:lang w:val="en-US"/>
        </w:rPr>
        <w:t>is given to junior American Reading Forum (ARF) members who are at the early stages of their career (generally defined as the first five years post doctorate). This annual award was established in 2017 and is named after Dr. Gary Moorman, Professor Emeritus, Appalachian State University, in honor of his leadership and mentoring of young scholars. The award includes both a monetary prize and a commemorative plaque.</w:t>
      </w:r>
    </w:p>
    <w:p w14:paraId="3AD8E68D"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2E1180D2" w14:textId="77777777" w:rsidR="00BB4081" w:rsidRPr="00BB4081" w:rsidRDefault="00BB4081" w:rsidP="00BB4081">
      <w:pPr>
        <w:spacing w:line="240" w:lineRule="auto"/>
        <w:rPr>
          <w:rFonts w:ascii="Times New Roman" w:eastAsia="Times New Roman" w:hAnsi="Times New Roman" w:cs="Times New Roman"/>
          <w:b/>
          <w:bCs/>
          <w:i/>
          <w:iCs/>
          <w:sz w:val="24"/>
          <w:szCs w:val="24"/>
          <w:lang w:val="en-US"/>
        </w:rPr>
      </w:pPr>
      <w:r w:rsidRPr="00BB4081">
        <w:rPr>
          <w:rFonts w:ascii="Times New Roman" w:eastAsia="Times New Roman" w:hAnsi="Times New Roman" w:cs="Times New Roman"/>
          <w:b/>
          <w:bCs/>
          <w:i/>
          <w:iCs/>
          <w:sz w:val="24"/>
          <w:szCs w:val="24"/>
          <w:lang w:val="en-US"/>
        </w:rPr>
        <w:t>Criteria for Consideration</w:t>
      </w:r>
    </w:p>
    <w:p w14:paraId="7087CAB5" w14:textId="77777777" w:rsidR="00BB4081" w:rsidRPr="00BB4081" w:rsidRDefault="00BB4081" w:rsidP="00BB4081">
      <w:p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The award targets early career ARF members. The primary criterion is engagement in innovative reading/literacy research that addresses critical questions about policy, theory, and/or instructional practice. Active participation in professional organizations, particularly ARF, will also be considered.</w:t>
      </w:r>
    </w:p>
    <w:p w14:paraId="24787A77"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3CFEF2AF" w14:textId="77777777" w:rsidR="00BB4081" w:rsidRPr="00BB4081" w:rsidRDefault="00BB4081" w:rsidP="00BB4081">
      <w:p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Applications will be reviewed by the ARF Awards Committee.</w:t>
      </w:r>
    </w:p>
    <w:p w14:paraId="1BB0FA0B"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487655F4" w14:textId="77777777" w:rsidR="00B11545" w:rsidRPr="00B11545" w:rsidRDefault="00B11545" w:rsidP="00B11545">
      <w:pPr>
        <w:spacing w:line="240" w:lineRule="auto"/>
        <w:rPr>
          <w:rFonts w:ascii="Times New Roman" w:eastAsia="Times New Roman" w:hAnsi="Times New Roman" w:cs="Times New Roman"/>
          <w:sz w:val="24"/>
          <w:szCs w:val="24"/>
          <w:lang w:val="en-US"/>
        </w:rPr>
      </w:pPr>
      <w:r w:rsidRPr="00B11545">
        <w:rPr>
          <w:rFonts w:ascii="Times New Roman" w:eastAsia="Times New Roman" w:hAnsi="Times New Roman" w:cs="Times New Roman"/>
          <w:sz w:val="24"/>
          <w:szCs w:val="24"/>
          <w:lang w:val="en-US"/>
        </w:rPr>
        <w:t xml:space="preserve">Chair: </w:t>
      </w:r>
      <w:proofErr w:type="spellStart"/>
      <w:r w:rsidRPr="00B11545">
        <w:rPr>
          <w:rFonts w:ascii="Times New Roman" w:eastAsia="Times New Roman" w:hAnsi="Times New Roman" w:cs="Times New Roman"/>
          <w:sz w:val="24"/>
          <w:szCs w:val="24"/>
          <w:lang w:val="en-US"/>
        </w:rPr>
        <w:t>Vassiliki</w:t>
      </w:r>
      <w:proofErr w:type="spellEnd"/>
      <w:r w:rsidRPr="00B11545">
        <w:rPr>
          <w:rFonts w:ascii="Times New Roman" w:eastAsia="Times New Roman" w:hAnsi="Times New Roman" w:cs="Times New Roman"/>
          <w:sz w:val="24"/>
          <w:szCs w:val="24"/>
          <w:lang w:val="en-US"/>
        </w:rPr>
        <w:t xml:space="preserve"> (Vicky) </w:t>
      </w:r>
      <w:proofErr w:type="spellStart"/>
      <w:r w:rsidRPr="00B11545">
        <w:rPr>
          <w:rFonts w:ascii="Times New Roman" w:eastAsia="Times New Roman" w:hAnsi="Times New Roman" w:cs="Times New Roman"/>
          <w:sz w:val="24"/>
          <w:szCs w:val="24"/>
          <w:lang w:val="en-US"/>
        </w:rPr>
        <w:t>Zygouris</w:t>
      </w:r>
      <w:proofErr w:type="spellEnd"/>
      <w:r w:rsidRPr="00B11545">
        <w:rPr>
          <w:rFonts w:ascii="Times New Roman" w:eastAsia="Times New Roman" w:hAnsi="Times New Roman" w:cs="Times New Roman"/>
          <w:sz w:val="24"/>
          <w:szCs w:val="24"/>
          <w:lang w:val="en-US"/>
        </w:rPr>
        <w:t>-Coe, University of Central Florida </w:t>
      </w:r>
    </w:p>
    <w:p w14:paraId="7ECC4CE6" w14:textId="77777777" w:rsidR="00B11545" w:rsidRPr="00B11545" w:rsidRDefault="00B11545" w:rsidP="00B11545">
      <w:pPr>
        <w:spacing w:line="240" w:lineRule="auto"/>
        <w:rPr>
          <w:rFonts w:ascii="Times New Roman" w:eastAsia="Times New Roman" w:hAnsi="Times New Roman" w:cs="Times New Roman"/>
          <w:sz w:val="24"/>
          <w:szCs w:val="24"/>
          <w:lang w:val="en-US"/>
        </w:rPr>
      </w:pPr>
      <w:r w:rsidRPr="00B11545">
        <w:rPr>
          <w:rFonts w:ascii="Times New Roman" w:eastAsia="Times New Roman" w:hAnsi="Times New Roman" w:cs="Times New Roman"/>
          <w:sz w:val="24"/>
          <w:szCs w:val="24"/>
          <w:lang w:val="en-US"/>
        </w:rPr>
        <w:t>Committee Members:</w:t>
      </w:r>
    </w:p>
    <w:p w14:paraId="7EAF1CE5" w14:textId="77777777" w:rsidR="00B11545" w:rsidRPr="00B11545" w:rsidRDefault="00B11545" w:rsidP="00B11545">
      <w:pPr>
        <w:numPr>
          <w:ilvl w:val="0"/>
          <w:numId w:val="18"/>
        </w:numPr>
        <w:spacing w:line="240" w:lineRule="auto"/>
        <w:rPr>
          <w:rFonts w:ascii="Times New Roman" w:eastAsia="Times New Roman" w:hAnsi="Times New Roman" w:cs="Times New Roman"/>
          <w:sz w:val="24"/>
          <w:szCs w:val="24"/>
          <w:lang w:val="en-US"/>
        </w:rPr>
      </w:pPr>
      <w:r w:rsidRPr="00B11545">
        <w:rPr>
          <w:rFonts w:ascii="Times New Roman" w:eastAsia="Times New Roman" w:hAnsi="Times New Roman" w:cs="Times New Roman"/>
          <w:sz w:val="24"/>
          <w:szCs w:val="24"/>
          <w:lang w:val="en-US"/>
        </w:rPr>
        <w:t xml:space="preserve">Victoria </w:t>
      </w:r>
      <w:proofErr w:type="spellStart"/>
      <w:r w:rsidRPr="00B11545">
        <w:rPr>
          <w:rFonts w:ascii="Times New Roman" w:eastAsia="Times New Roman" w:hAnsi="Times New Roman" w:cs="Times New Roman"/>
          <w:sz w:val="24"/>
          <w:szCs w:val="24"/>
          <w:lang w:val="en-US"/>
        </w:rPr>
        <w:t>Cardullo</w:t>
      </w:r>
      <w:proofErr w:type="spellEnd"/>
      <w:r w:rsidRPr="00B11545">
        <w:rPr>
          <w:rFonts w:ascii="Times New Roman" w:eastAsia="Times New Roman" w:hAnsi="Times New Roman" w:cs="Times New Roman"/>
          <w:sz w:val="24"/>
          <w:szCs w:val="24"/>
          <w:lang w:val="en-US"/>
        </w:rPr>
        <w:t>, Auburn University </w:t>
      </w:r>
    </w:p>
    <w:p w14:paraId="1EF47B73" w14:textId="77777777" w:rsidR="00B11545" w:rsidRPr="00B11545" w:rsidRDefault="00B11545" w:rsidP="00B11545">
      <w:pPr>
        <w:numPr>
          <w:ilvl w:val="0"/>
          <w:numId w:val="18"/>
        </w:numPr>
        <w:spacing w:line="240" w:lineRule="auto"/>
        <w:rPr>
          <w:rFonts w:ascii="Times New Roman" w:eastAsia="Times New Roman" w:hAnsi="Times New Roman" w:cs="Times New Roman"/>
          <w:sz w:val="24"/>
          <w:szCs w:val="24"/>
          <w:lang w:val="en-US"/>
        </w:rPr>
      </w:pPr>
      <w:r w:rsidRPr="00B11545">
        <w:rPr>
          <w:rFonts w:ascii="Times New Roman" w:eastAsia="Times New Roman" w:hAnsi="Times New Roman" w:cs="Times New Roman"/>
          <w:sz w:val="24"/>
          <w:szCs w:val="24"/>
          <w:lang w:val="en-US"/>
        </w:rPr>
        <w:t>Patricia Crawford, University of Pittsburgh</w:t>
      </w:r>
    </w:p>
    <w:p w14:paraId="2430A0CD" w14:textId="77777777" w:rsidR="00B11545" w:rsidRPr="00B11545" w:rsidRDefault="00B11545" w:rsidP="00B11545">
      <w:pPr>
        <w:numPr>
          <w:ilvl w:val="0"/>
          <w:numId w:val="18"/>
        </w:numPr>
        <w:spacing w:line="240" w:lineRule="auto"/>
        <w:rPr>
          <w:rFonts w:ascii="Times New Roman" w:eastAsia="Times New Roman" w:hAnsi="Times New Roman" w:cs="Times New Roman"/>
          <w:sz w:val="24"/>
          <w:szCs w:val="24"/>
          <w:lang w:val="en-US"/>
        </w:rPr>
      </w:pPr>
      <w:r w:rsidRPr="00B11545">
        <w:rPr>
          <w:rFonts w:ascii="Times New Roman" w:eastAsia="Times New Roman" w:hAnsi="Times New Roman" w:cs="Times New Roman"/>
          <w:sz w:val="24"/>
          <w:szCs w:val="24"/>
          <w:lang w:val="en-US"/>
        </w:rPr>
        <w:t>Sherron Killingsworth Roberts, University of Central Florida</w:t>
      </w:r>
    </w:p>
    <w:p w14:paraId="7895B0E3" w14:textId="77777777" w:rsidR="00B11545" w:rsidRPr="00B11545" w:rsidRDefault="00B11545" w:rsidP="00B11545">
      <w:pPr>
        <w:numPr>
          <w:ilvl w:val="0"/>
          <w:numId w:val="18"/>
        </w:numPr>
        <w:spacing w:line="240" w:lineRule="auto"/>
        <w:rPr>
          <w:rFonts w:ascii="Times New Roman" w:eastAsia="Times New Roman" w:hAnsi="Times New Roman" w:cs="Times New Roman"/>
          <w:sz w:val="24"/>
          <w:szCs w:val="24"/>
          <w:lang w:val="en-US"/>
        </w:rPr>
      </w:pPr>
      <w:r w:rsidRPr="00B11545">
        <w:rPr>
          <w:rFonts w:ascii="Times New Roman" w:eastAsia="Times New Roman" w:hAnsi="Times New Roman" w:cs="Times New Roman"/>
          <w:sz w:val="24"/>
          <w:szCs w:val="24"/>
          <w:lang w:val="en-US"/>
        </w:rPr>
        <w:t>Nance Wilson, State University of New York, Cortland</w:t>
      </w:r>
    </w:p>
    <w:p w14:paraId="2D25ECDC" w14:textId="77777777" w:rsidR="00BB4081" w:rsidRPr="00BB4081" w:rsidRDefault="00BB4081" w:rsidP="00BB4081">
      <w:pPr>
        <w:spacing w:line="240" w:lineRule="auto"/>
        <w:rPr>
          <w:rFonts w:ascii="Times New Roman" w:eastAsia="Times New Roman" w:hAnsi="Times New Roman" w:cs="Times New Roman"/>
          <w:sz w:val="24"/>
          <w:szCs w:val="24"/>
          <w:lang w:val="en-US"/>
        </w:rPr>
      </w:pPr>
    </w:p>
    <w:p w14:paraId="22FC90D6" w14:textId="77777777" w:rsidR="00BB4081" w:rsidRPr="00BB4081" w:rsidRDefault="00BB4081" w:rsidP="00BB4081">
      <w:p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Application materials include:</w:t>
      </w:r>
    </w:p>
    <w:p w14:paraId="4E4D1E35" w14:textId="77777777" w:rsidR="00BB4081" w:rsidRPr="00BB4081" w:rsidRDefault="00BB4081" w:rsidP="00BB4081">
      <w:pPr>
        <w:numPr>
          <w:ilvl w:val="0"/>
          <w:numId w:val="17"/>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A nomination letter (maximum 1000 words) submitted by a current ARF member (self- nomination letters will not be accepted)</w:t>
      </w:r>
    </w:p>
    <w:p w14:paraId="7F8CC77E" w14:textId="77777777" w:rsidR="00BB4081" w:rsidRPr="00BB4081" w:rsidRDefault="00BB4081" w:rsidP="00BB4081">
      <w:pPr>
        <w:numPr>
          <w:ilvl w:val="0"/>
          <w:numId w:val="17"/>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A statement about the importance of the applicant’s research for the reading/ literacy field (maximum of 1000 words)</w:t>
      </w:r>
    </w:p>
    <w:p w14:paraId="56CE30B9" w14:textId="77777777" w:rsidR="00BB4081" w:rsidRPr="00BB4081" w:rsidRDefault="00BB4081" w:rsidP="00BB4081">
      <w:pPr>
        <w:numPr>
          <w:ilvl w:val="0"/>
          <w:numId w:val="17"/>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A current curriculum vitae</w:t>
      </w:r>
    </w:p>
    <w:p w14:paraId="3F2FFE1A" w14:textId="77777777" w:rsidR="00BB4081" w:rsidRPr="00BB4081" w:rsidRDefault="00BB4081" w:rsidP="00BB4081">
      <w:pPr>
        <w:numPr>
          <w:ilvl w:val="0"/>
          <w:numId w:val="17"/>
        </w:numPr>
        <w:spacing w:line="240" w:lineRule="auto"/>
        <w:rPr>
          <w:rFonts w:ascii="Times New Roman" w:eastAsia="Times New Roman" w:hAnsi="Times New Roman" w:cs="Times New Roman"/>
          <w:sz w:val="24"/>
          <w:szCs w:val="24"/>
          <w:lang w:val="en-US"/>
        </w:rPr>
      </w:pPr>
      <w:r w:rsidRPr="00BB4081">
        <w:rPr>
          <w:rFonts w:ascii="Times New Roman" w:eastAsia="Times New Roman" w:hAnsi="Times New Roman" w:cs="Times New Roman"/>
          <w:sz w:val="24"/>
          <w:szCs w:val="24"/>
          <w:lang w:val="en-US"/>
        </w:rPr>
        <w:t>Sample publications (maximum 2)</w:t>
      </w:r>
    </w:p>
    <w:p w14:paraId="2F33FD91" w14:textId="77777777" w:rsidR="00BB4081" w:rsidRPr="00BB4081" w:rsidRDefault="00BB4081" w:rsidP="00BB4081">
      <w:pPr>
        <w:spacing w:line="240" w:lineRule="auto"/>
        <w:rPr>
          <w:rFonts w:ascii="Times New Roman" w:eastAsia="Times New Roman" w:hAnsi="Times New Roman" w:cs="Times New Roman"/>
          <w:b/>
          <w:bCs/>
          <w:sz w:val="24"/>
          <w:szCs w:val="24"/>
          <w:lang w:val="en-US"/>
        </w:rPr>
      </w:pPr>
    </w:p>
    <w:p w14:paraId="31CCE6DA" w14:textId="2AF58D35" w:rsidR="009E174B" w:rsidRDefault="009E174B" w:rsidP="00BB4081">
      <w:pPr>
        <w:spacing w:line="240" w:lineRule="auto"/>
        <w:rPr>
          <w:rFonts w:ascii="Times New Roman" w:eastAsia="Times New Roman" w:hAnsi="Times New Roman" w:cs="Times New Roman"/>
          <w:sz w:val="24"/>
          <w:szCs w:val="24"/>
          <w:highlight w:val="yellow"/>
        </w:rPr>
      </w:pPr>
    </w:p>
    <w:sectPr w:rsidR="009E174B">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1331" w14:textId="77777777" w:rsidR="00E92E5E" w:rsidRDefault="00E92E5E" w:rsidP="00776836">
      <w:pPr>
        <w:spacing w:line="240" w:lineRule="auto"/>
      </w:pPr>
      <w:r>
        <w:separator/>
      </w:r>
    </w:p>
  </w:endnote>
  <w:endnote w:type="continuationSeparator" w:id="0">
    <w:p w14:paraId="76A4D9B8" w14:textId="77777777" w:rsidR="00E92E5E" w:rsidRDefault="00E92E5E" w:rsidP="00776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986012"/>
      <w:docPartObj>
        <w:docPartGallery w:val="Page Numbers (Bottom of Page)"/>
        <w:docPartUnique/>
      </w:docPartObj>
    </w:sdtPr>
    <w:sdtEndPr>
      <w:rPr>
        <w:rStyle w:val="PageNumber"/>
      </w:rPr>
    </w:sdtEndPr>
    <w:sdtContent>
      <w:p w14:paraId="40CB5E3C" w14:textId="566D23BF" w:rsidR="00776836" w:rsidRDefault="00776836" w:rsidP="006C0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54A859" w14:textId="77777777" w:rsidR="00776836" w:rsidRDefault="00776836" w:rsidP="00776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610174963"/>
      <w:docPartObj>
        <w:docPartGallery w:val="Page Numbers (Bottom of Page)"/>
        <w:docPartUnique/>
      </w:docPartObj>
    </w:sdtPr>
    <w:sdtEndPr>
      <w:rPr>
        <w:rStyle w:val="PageNumber"/>
      </w:rPr>
    </w:sdtEndPr>
    <w:sdtContent>
      <w:p w14:paraId="7121421A" w14:textId="18E72C5C" w:rsidR="00776836" w:rsidRPr="00776836" w:rsidRDefault="00776836" w:rsidP="006C02F3">
        <w:pPr>
          <w:pStyle w:val="Footer"/>
          <w:framePr w:wrap="none" w:vAnchor="text" w:hAnchor="margin" w:xAlign="right" w:y="1"/>
          <w:rPr>
            <w:rStyle w:val="PageNumber"/>
            <w:rFonts w:ascii="Times New Roman" w:hAnsi="Times New Roman" w:cs="Times New Roman"/>
            <w:sz w:val="24"/>
            <w:szCs w:val="24"/>
          </w:rPr>
        </w:pPr>
        <w:r w:rsidRPr="00776836">
          <w:rPr>
            <w:rStyle w:val="PageNumber"/>
            <w:rFonts w:ascii="Times New Roman" w:hAnsi="Times New Roman" w:cs="Times New Roman"/>
            <w:sz w:val="24"/>
            <w:szCs w:val="24"/>
          </w:rPr>
          <w:fldChar w:fldCharType="begin"/>
        </w:r>
        <w:r w:rsidRPr="00776836">
          <w:rPr>
            <w:rStyle w:val="PageNumber"/>
            <w:rFonts w:ascii="Times New Roman" w:hAnsi="Times New Roman" w:cs="Times New Roman"/>
            <w:sz w:val="24"/>
            <w:szCs w:val="24"/>
          </w:rPr>
          <w:instrText xml:space="preserve"> PAGE </w:instrText>
        </w:r>
        <w:r w:rsidRPr="00776836">
          <w:rPr>
            <w:rStyle w:val="PageNumber"/>
            <w:rFonts w:ascii="Times New Roman" w:hAnsi="Times New Roman" w:cs="Times New Roman"/>
            <w:sz w:val="24"/>
            <w:szCs w:val="24"/>
          </w:rPr>
          <w:fldChar w:fldCharType="separate"/>
        </w:r>
        <w:r w:rsidRPr="00776836">
          <w:rPr>
            <w:rStyle w:val="PageNumber"/>
            <w:rFonts w:ascii="Times New Roman" w:hAnsi="Times New Roman" w:cs="Times New Roman"/>
            <w:noProof/>
            <w:sz w:val="24"/>
            <w:szCs w:val="24"/>
          </w:rPr>
          <w:t>1</w:t>
        </w:r>
        <w:r w:rsidRPr="00776836">
          <w:rPr>
            <w:rStyle w:val="PageNumber"/>
            <w:rFonts w:ascii="Times New Roman" w:hAnsi="Times New Roman" w:cs="Times New Roman"/>
            <w:sz w:val="24"/>
            <w:szCs w:val="24"/>
          </w:rPr>
          <w:fldChar w:fldCharType="end"/>
        </w:r>
      </w:p>
    </w:sdtContent>
  </w:sdt>
  <w:p w14:paraId="61BED5E9" w14:textId="77777777" w:rsidR="00776836" w:rsidRPr="00776836" w:rsidRDefault="00776836" w:rsidP="00776836">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EA30" w14:textId="77777777" w:rsidR="00E92E5E" w:rsidRDefault="00E92E5E" w:rsidP="00776836">
      <w:pPr>
        <w:spacing w:line="240" w:lineRule="auto"/>
      </w:pPr>
      <w:r>
        <w:separator/>
      </w:r>
    </w:p>
  </w:footnote>
  <w:footnote w:type="continuationSeparator" w:id="0">
    <w:p w14:paraId="6C74C4B5" w14:textId="77777777" w:rsidR="00E92E5E" w:rsidRDefault="00E92E5E" w:rsidP="00776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57F"/>
    <w:multiLevelType w:val="hybridMultilevel"/>
    <w:tmpl w:val="0154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126BA"/>
    <w:multiLevelType w:val="multilevel"/>
    <w:tmpl w:val="B4CE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B4081"/>
    <w:multiLevelType w:val="multilevel"/>
    <w:tmpl w:val="89F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F75CA"/>
    <w:multiLevelType w:val="multilevel"/>
    <w:tmpl w:val="49A809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B1114DC"/>
    <w:multiLevelType w:val="multilevel"/>
    <w:tmpl w:val="F7FE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44E25"/>
    <w:multiLevelType w:val="hybridMultilevel"/>
    <w:tmpl w:val="4D7E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1451B"/>
    <w:multiLevelType w:val="hybridMultilevel"/>
    <w:tmpl w:val="D2324A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B2B23BD"/>
    <w:multiLevelType w:val="multilevel"/>
    <w:tmpl w:val="7A92B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CD0C8F"/>
    <w:multiLevelType w:val="multilevel"/>
    <w:tmpl w:val="E250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6587C"/>
    <w:multiLevelType w:val="hybridMultilevel"/>
    <w:tmpl w:val="BDE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B30A3"/>
    <w:multiLevelType w:val="hybridMultilevel"/>
    <w:tmpl w:val="14E6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80C08"/>
    <w:multiLevelType w:val="multilevel"/>
    <w:tmpl w:val="9160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E3DBB"/>
    <w:multiLevelType w:val="hybridMultilevel"/>
    <w:tmpl w:val="FB0A61FA"/>
    <w:lvl w:ilvl="0" w:tplc="7A0C9A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9506C"/>
    <w:multiLevelType w:val="hybridMultilevel"/>
    <w:tmpl w:val="0EDE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534F3"/>
    <w:multiLevelType w:val="hybridMultilevel"/>
    <w:tmpl w:val="24A6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E5DD4"/>
    <w:multiLevelType w:val="hybridMultilevel"/>
    <w:tmpl w:val="A6D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F48AF"/>
    <w:multiLevelType w:val="multilevel"/>
    <w:tmpl w:val="552E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453BC"/>
    <w:multiLevelType w:val="multilevel"/>
    <w:tmpl w:val="2FAC3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17"/>
  </w:num>
  <w:num w:numId="4">
    <w:abstractNumId w:val="12"/>
  </w:num>
  <w:num w:numId="5">
    <w:abstractNumId w:val="6"/>
  </w:num>
  <w:num w:numId="6">
    <w:abstractNumId w:val="5"/>
  </w:num>
  <w:num w:numId="7">
    <w:abstractNumId w:val="16"/>
  </w:num>
  <w:num w:numId="8">
    <w:abstractNumId w:val="1"/>
  </w:num>
  <w:num w:numId="9">
    <w:abstractNumId w:val="4"/>
  </w:num>
  <w:num w:numId="10">
    <w:abstractNumId w:val="8"/>
  </w:num>
  <w:num w:numId="11">
    <w:abstractNumId w:val="11"/>
  </w:num>
  <w:num w:numId="12">
    <w:abstractNumId w:val="10"/>
  </w:num>
  <w:num w:numId="13">
    <w:abstractNumId w:val="15"/>
  </w:num>
  <w:num w:numId="14">
    <w:abstractNumId w:val="9"/>
  </w:num>
  <w:num w:numId="15">
    <w:abstractNumId w:val="14"/>
  </w:num>
  <w:num w:numId="16">
    <w:abstractNumId w:val="1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4B"/>
    <w:rsid w:val="0005069E"/>
    <w:rsid w:val="00297AD3"/>
    <w:rsid w:val="003605C5"/>
    <w:rsid w:val="00534657"/>
    <w:rsid w:val="00560B00"/>
    <w:rsid w:val="005D523F"/>
    <w:rsid w:val="006214F5"/>
    <w:rsid w:val="00661A4B"/>
    <w:rsid w:val="007759B5"/>
    <w:rsid w:val="00776836"/>
    <w:rsid w:val="008347BC"/>
    <w:rsid w:val="00875A8B"/>
    <w:rsid w:val="008B697D"/>
    <w:rsid w:val="009A629B"/>
    <w:rsid w:val="009E174B"/>
    <w:rsid w:val="00A36BC2"/>
    <w:rsid w:val="00AA29C2"/>
    <w:rsid w:val="00B11545"/>
    <w:rsid w:val="00B32690"/>
    <w:rsid w:val="00BB4081"/>
    <w:rsid w:val="00BE64B3"/>
    <w:rsid w:val="00BF71F6"/>
    <w:rsid w:val="00D50F28"/>
    <w:rsid w:val="00D56CFE"/>
    <w:rsid w:val="00D70010"/>
    <w:rsid w:val="00DF0699"/>
    <w:rsid w:val="00E9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1548"/>
  <w15:docId w15:val="{418EF5EE-D2A3-934E-8E1C-DB82E51D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297A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AD3"/>
    <w:pPr>
      <w:ind w:left="720"/>
      <w:contextualSpacing/>
    </w:pPr>
  </w:style>
  <w:style w:type="paragraph" w:styleId="CommentSubject">
    <w:name w:val="annotation subject"/>
    <w:basedOn w:val="CommentText"/>
    <w:next w:val="CommentText"/>
    <w:link w:val="CommentSubjectChar"/>
    <w:uiPriority w:val="99"/>
    <w:semiHidden/>
    <w:unhideWhenUsed/>
    <w:rsid w:val="00BE64B3"/>
    <w:rPr>
      <w:b/>
      <w:bCs/>
    </w:rPr>
  </w:style>
  <w:style w:type="character" w:customStyle="1" w:styleId="CommentSubjectChar">
    <w:name w:val="Comment Subject Char"/>
    <w:basedOn w:val="CommentTextChar"/>
    <w:link w:val="CommentSubject"/>
    <w:uiPriority w:val="99"/>
    <w:semiHidden/>
    <w:rsid w:val="00BE64B3"/>
    <w:rPr>
      <w:b/>
      <w:bCs/>
      <w:sz w:val="20"/>
      <w:szCs w:val="20"/>
    </w:rPr>
  </w:style>
  <w:style w:type="paragraph" w:styleId="Revision">
    <w:name w:val="Revision"/>
    <w:hidden/>
    <w:uiPriority w:val="99"/>
    <w:semiHidden/>
    <w:rsid w:val="00BE64B3"/>
    <w:pPr>
      <w:spacing w:line="240" w:lineRule="auto"/>
    </w:pPr>
  </w:style>
  <w:style w:type="paragraph" w:styleId="Footer">
    <w:name w:val="footer"/>
    <w:basedOn w:val="Normal"/>
    <w:link w:val="FooterChar"/>
    <w:uiPriority w:val="99"/>
    <w:unhideWhenUsed/>
    <w:rsid w:val="00776836"/>
    <w:pPr>
      <w:tabs>
        <w:tab w:val="center" w:pos="4680"/>
        <w:tab w:val="right" w:pos="9360"/>
      </w:tabs>
      <w:spacing w:line="240" w:lineRule="auto"/>
    </w:pPr>
  </w:style>
  <w:style w:type="character" w:customStyle="1" w:styleId="FooterChar">
    <w:name w:val="Footer Char"/>
    <w:basedOn w:val="DefaultParagraphFont"/>
    <w:link w:val="Footer"/>
    <w:uiPriority w:val="99"/>
    <w:rsid w:val="00776836"/>
  </w:style>
  <w:style w:type="character" w:styleId="PageNumber">
    <w:name w:val="page number"/>
    <w:basedOn w:val="DefaultParagraphFont"/>
    <w:uiPriority w:val="99"/>
    <w:semiHidden/>
    <w:unhideWhenUsed/>
    <w:rsid w:val="00776836"/>
  </w:style>
  <w:style w:type="paragraph" w:styleId="Header">
    <w:name w:val="header"/>
    <w:basedOn w:val="Normal"/>
    <w:link w:val="HeaderChar"/>
    <w:uiPriority w:val="99"/>
    <w:unhideWhenUsed/>
    <w:rsid w:val="00776836"/>
    <w:pPr>
      <w:tabs>
        <w:tab w:val="center" w:pos="4680"/>
        <w:tab w:val="right" w:pos="9360"/>
      </w:tabs>
      <w:spacing w:line="240" w:lineRule="auto"/>
    </w:pPr>
  </w:style>
  <w:style w:type="character" w:customStyle="1" w:styleId="HeaderChar">
    <w:name w:val="Header Char"/>
    <w:basedOn w:val="DefaultParagraphFont"/>
    <w:link w:val="Header"/>
    <w:uiPriority w:val="99"/>
    <w:rsid w:val="00776836"/>
  </w:style>
  <w:style w:type="character" w:styleId="Hyperlink">
    <w:name w:val="Hyperlink"/>
    <w:basedOn w:val="DefaultParagraphFont"/>
    <w:uiPriority w:val="99"/>
    <w:unhideWhenUsed/>
    <w:rsid w:val="00BB4081"/>
    <w:rPr>
      <w:color w:val="0000FF" w:themeColor="hyperlink"/>
      <w:u w:val="single"/>
    </w:rPr>
  </w:style>
  <w:style w:type="character" w:styleId="UnresolvedMention">
    <w:name w:val="Unresolved Mention"/>
    <w:basedOn w:val="DefaultParagraphFont"/>
    <w:uiPriority w:val="99"/>
    <w:semiHidden/>
    <w:unhideWhenUsed/>
    <w:rsid w:val="00BB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792">
      <w:bodyDiv w:val="1"/>
      <w:marLeft w:val="0"/>
      <w:marRight w:val="0"/>
      <w:marTop w:val="0"/>
      <w:marBottom w:val="0"/>
      <w:divBdr>
        <w:top w:val="none" w:sz="0" w:space="0" w:color="auto"/>
        <w:left w:val="none" w:sz="0" w:space="0" w:color="auto"/>
        <w:bottom w:val="none" w:sz="0" w:space="0" w:color="auto"/>
        <w:right w:val="none" w:sz="0" w:space="0" w:color="auto"/>
      </w:divBdr>
    </w:div>
    <w:div w:id="218446316">
      <w:bodyDiv w:val="1"/>
      <w:marLeft w:val="0"/>
      <w:marRight w:val="0"/>
      <w:marTop w:val="0"/>
      <w:marBottom w:val="0"/>
      <w:divBdr>
        <w:top w:val="none" w:sz="0" w:space="0" w:color="auto"/>
        <w:left w:val="none" w:sz="0" w:space="0" w:color="auto"/>
        <w:bottom w:val="none" w:sz="0" w:space="0" w:color="auto"/>
        <w:right w:val="none" w:sz="0" w:space="0" w:color="auto"/>
      </w:divBdr>
    </w:div>
    <w:div w:id="378437167">
      <w:bodyDiv w:val="1"/>
      <w:marLeft w:val="0"/>
      <w:marRight w:val="0"/>
      <w:marTop w:val="0"/>
      <w:marBottom w:val="0"/>
      <w:divBdr>
        <w:top w:val="none" w:sz="0" w:space="0" w:color="auto"/>
        <w:left w:val="none" w:sz="0" w:space="0" w:color="auto"/>
        <w:bottom w:val="none" w:sz="0" w:space="0" w:color="auto"/>
        <w:right w:val="none" w:sz="0" w:space="0" w:color="auto"/>
      </w:divBdr>
    </w:div>
    <w:div w:id="685715300">
      <w:bodyDiv w:val="1"/>
      <w:marLeft w:val="0"/>
      <w:marRight w:val="0"/>
      <w:marTop w:val="0"/>
      <w:marBottom w:val="0"/>
      <w:divBdr>
        <w:top w:val="none" w:sz="0" w:space="0" w:color="auto"/>
        <w:left w:val="none" w:sz="0" w:space="0" w:color="auto"/>
        <w:bottom w:val="none" w:sz="0" w:space="0" w:color="auto"/>
        <w:right w:val="none" w:sz="0" w:space="0" w:color="auto"/>
      </w:divBdr>
    </w:div>
    <w:div w:id="1032268537">
      <w:bodyDiv w:val="1"/>
      <w:marLeft w:val="0"/>
      <w:marRight w:val="0"/>
      <w:marTop w:val="0"/>
      <w:marBottom w:val="0"/>
      <w:divBdr>
        <w:top w:val="none" w:sz="0" w:space="0" w:color="auto"/>
        <w:left w:val="none" w:sz="0" w:space="0" w:color="auto"/>
        <w:bottom w:val="none" w:sz="0" w:space="0" w:color="auto"/>
        <w:right w:val="none" w:sz="0" w:space="0" w:color="auto"/>
      </w:divBdr>
    </w:div>
    <w:div w:id="1099569313">
      <w:bodyDiv w:val="1"/>
      <w:marLeft w:val="0"/>
      <w:marRight w:val="0"/>
      <w:marTop w:val="0"/>
      <w:marBottom w:val="0"/>
      <w:divBdr>
        <w:top w:val="none" w:sz="0" w:space="0" w:color="auto"/>
        <w:left w:val="none" w:sz="0" w:space="0" w:color="auto"/>
        <w:bottom w:val="none" w:sz="0" w:space="0" w:color="auto"/>
        <w:right w:val="none" w:sz="0" w:space="0" w:color="auto"/>
      </w:divBdr>
    </w:div>
    <w:div w:id="1327856627">
      <w:bodyDiv w:val="1"/>
      <w:marLeft w:val="0"/>
      <w:marRight w:val="0"/>
      <w:marTop w:val="0"/>
      <w:marBottom w:val="0"/>
      <w:divBdr>
        <w:top w:val="none" w:sz="0" w:space="0" w:color="auto"/>
        <w:left w:val="none" w:sz="0" w:space="0" w:color="auto"/>
        <w:bottom w:val="none" w:sz="0" w:space="0" w:color="auto"/>
        <w:right w:val="none" w:sz="0" w:space="0" w:color="auto"/>
      </w:divBdr>
    </w:div>
    <w:div w:id="1386106302">
      <w:bodyDiv w:val="1"/>
      <w:marLeft w:val="0"/>
      <w:marRight w:val="0"/>
      <w:marTop w:val="0"/>
      <w:marBottom w:val="0"/>
      <w:divBdr>
        <w:top w:val="none" w:sz="0" w:space="0" w:color="auto"/>
        <w:left w:val="none" w:sz="0" w:space="0" w:color="auto"/>
        <w:bottom w:val="none" w:sz="0" w:space="0" w:color="auto"/>
        <w:right w:val="none" w:sz="0" w:space="0" w:color="auto"/>
      </w:divBdr>
    </w:div>
    <w:div w:id="1652634456">
      <w:bodyDiv w:val="1"/>
      <w:marLeft w:val="0"/>
      <w:marRight w:val="0"/>
      <w:marTop w:val="0"/>
      <w:marBottom w:val="0"/>
      <w:divBdr>
        <w:top w:val="none" w:sz="0" w:space="0" w:color="auto"/>
        <w:left w:val="none" w:sz="0" w:space="0" w:color="auto"/>
        <w:bottom w:val="none" w:sz="0" w:space="0" w:color="auto"/>
        <w:right w:val="none" w:sz="0" w:space="0" w:color="auto"/>
      </w:divBdr>
    </w:div>
    <w:div w:id="174405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pc.colorado.edu/publication/teacher-education"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ericanreadingforu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ufl.qualtrics.com/jfe/form/SV_9ReH166SFwMX5H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8855-2C8A-4C4A-976B-93D0D2D6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Allen</cp:lastModifiedBy>
  <cp:revision>10</cp:revision>
  <dcterms:created xsi:type="dcterms:W3CDTF">2021-10-30T16:09:00Z</dcterms:created>
  <dcterms:modified xsi:type="dcterms:W3CDTF">2022-07-13T15:31:00Z</dcterms:modified>
</cp:coreProperties>
</file>