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0CADC63D" w:rsidR="00EF12CE" w:rsidRDefault="00D94CA5">
      <w:pPr>
        <w:widowControl w:val="0"/>
        <w:pBdr>
          <w:top w:val="nil"/>
          <w:left w:val="nil"/>
          <w:bottom w:val="nil"/>
          <w:right w:val="nil"/>
          <w:between w:val="nil"/>
        </w:pBdr>
        <w:jc w:val="center"/>
        <w:rPr>
          <w:b/>
          <w:color w:val="000000"/>
        </w:rPr>
      </w:pPr>
      <w:r>
        <w:rPr>
          <w:b/>
          <w:color w:val="000000"/>
        </w:rPr>
        <w:t xml:space="preserve">American Reading Forum (ARF) Annual Conference </w:t>
      </w:r>
      <w:r w:rsidR="00F939A5">
        <w:rPr>
          <w:b/>
          <w:color w:val="000000"/>
        </w:rPr>
        <w:t>2023</w:t>
      </w:r>
    </w:p>
    <w:p w14:paraId="7C1C9E86" w14:textId="1C654CFF" w:rsidR="00F939A5" w:rsidRDefault="00F939A5" w:rsidP="00F939A5">
      <w:pPr>
        <w:widowControl w:val="0"/>
        <w:pBdr>
          <w:top w:val="nil"/>
          <w:left w:val="nil"/>
          <w:bottom w:val="nil"/>
          <w:right w:val="nil"/>
          <w:between w:val="nil"/>
        </w:pBdr>
        <w:spacing w:before="379"/>
        <w:jc w:val="center"/>
        <w:rPr>
          <w:b/>
          <w:bCs/>
          <w:i/>
        </w:rPr>
      </w:pPr>
      <w:r w:rsidRPr="00F939A5">
        <w:rPr>
          <w:b/>
          <w:bCs/>
          <w:i/>
        </w:rPr>
        <w:t xml:space="preserve">Teaching Beyond </w:t>
      </w:r>
      <w:r>
        <w:rPr>
          <w:b/>
          <w:bCs/>
          <w:i/>
        </w:rPr>
        <w:t>Silos-</w:t>
      </w:r>
    </w:p>
    <w:p w14:paraId="29D08D8F" w14:textId="0D511EF0" w:rsidR="00F939A5" w:rsidRPr="00F939A5" w:rsidRDefault="00F939A5" w:rsidP="00F939A5">
      <w:pPr>
        <w:widowControl w:val="0"/>
        <w:pBdr>
          <w:top w:val="nil"/>
          <w:left w:val="nil"/>
          <w:bottom w:val="nil"/>
          <w:right w:val="nil"/>
          <w:between w:val="nil"/>
        </w:pBdr>
        <w:spacing w:before="379"/>
        <w:jc w:val="center"/>
        <w:rPr>
          <w:b/>
          <w:bCs/>
          <w:i/>
          <w:color w:val="000000"/>
        </w:rPr>
      </w:pPr>
      <w:r w:rsidRPr="00F939A5">
        <w:rPr>
          <w:b/>
          <w:bCs/>
          <w:i/>
        </w:rPr>
        <w:t>Transdisciplinary Perspectives of Theory, Research, and Pedagogy.</w:t>
      </w:r>
    </w:p>
    <w:p w14:paraId="00000002" w14:textId="77777777" w:rsidR="00EF12CE" w:rsidRDefault="00EF12CE">
      <w:pPr>
        <w:widowControl w:val="0"/>
        <w:pBdr>
          <w:top w:val="nil"/>
          <w:left w:val="nil"/>
          <w:bottom w:val="nil"/>
          <w:right w:val="nil"/>
          <w:between w:val="nil"/>
        </w:pBdr>
        <w:spacing w:before="49"/>
        <w:jc w:val="center"/>
        <w:rPr>
          <w:b/>
          <w:color w:val="000000"/>
        </w:rPr>
      </w:pPr>
    </w:p>
    <w:p w14:paraId="6939F0B9" w14:textId="77777777" w:rsidR="00F939A5" w:rsidRDefault="00D94CA5">
      <w:pPr>
        <w:widowControl w:val="0"/>
        <w:pBdr>
          <w:top w:val="nil"/>
          <w:left w:val="nil"/>
          <w:bottom w:val="nil"/>
          <w:right w:val="nil"/>
          <w:between w:val="nil"/>
        </w:pBdr>
        <w:spacing w:before="379"/>
        <w:rPr>
          <w:i/>
        </w:rPr>
      </w:pPr>
      <w:r>
        <w:rPr>
          <w:b/>
        </w:rPr>
        <w:t>Theme</w:t>
      </w:r>
    </w:p>
    <w:p w14:paraId="00000003" w14:textId="75479266" w:rsidR="00EF12CE" w:rsidRPr="00111A35" w:rsidRDefault="001002F1" w:rsidP="00F939A5">
      <w:pPr>
        <w:widowControl w:val="0"/>
        <w:pBdr>
          <w:top w:val="nil"/>
          <w:left w:val="nil"/>
          <w:bottom w:val="nil"/>
          <w:right w:val="nil"/>
          <w:between w:val="nil"/>
        </w:pBdr>
        <w:spacing w:before="379"/>
        <w:jc w:val="center"/>
        <w:rPr>
          <w:i/>
          <w:color w:val="000000"/>
        </w:rPr>
      </w:pPr>
      <w:r>
        <w:rPr>
          <w:i/>
        </w:rPr>
        <w:t>Teaching Beyond Silos-Transdisciplinary Perspectives of Theory, Research, and Pedagogy.</w:t>
      </w:r>
    </w:p>
    <w:p w14:paraId="6BF43465" w14:textId="049FBC84" w:rsidR="001002F1" w:rsidRDefault="00D94CA5" w:rsidP="00111A35">
      <w:pPr>
        <w:widowControl w:val="0"/>
        <w:pBdr>
          <w:top w:val="nil"/>
          <w:left w:val="nil"/>
          <w:bottom w:val="nil"/>
          <w:right w:val="nil"/>
          <w:between w:val="nil"/>
        </w:pBdr>
        <w:spacing w:before="379"/>
        <w:ind w:left="17"/>
        <w:rPr>
          <w:b/>
        </w:rPr>
      </w:pPr>
      <w:r>
        <w:rPr>
          <w:b/>
          <w:color w:val="000000"/>
        </w:rPr>
        <w:t>Program Chair</w:t>
      </w:r>
      <w:r>
        <w:rPr>
          <w:b/>
        </w:rPr>
        <w:t>/Co-Chairs</w:t>
      </w:r>
      <w:r w:rsidR="00111A35">
        <w:rPr>
          <w:b/>
        </w:rPr>
        <w:t xml:space="preserve"> &amp; Bios</w:t>
      </w:r>
    </w:p>
    <w:p w14:paraId="00000004" w14:textId="36600A98" w:rsidR="00EF12CE" w:rsidRDefault="001002F1" w:rsidP="001002F1">
      <w:pPr>
        <w:pStyle w:val="ListParagraph"/>
        <w:widowControl w:val="0"/>
        <w:numPr>
          <w:ilvl w:val="0"/>
          <w:numId w:val="1"/>
        </w:numPr>
        <w:pBdr>
          <w:top w:val="nil"/>
          <w:left w:val="nil"/>
          <w:bottom w:val="nil"/>
          <w:right w:val="nil"/>
          <w:between w:val="nil"/>
        </w:pBdr>
        <w:spacing w:before="379" w:line="240" w:lineRule="auto"/>
        <w:rPr>
          <w:rFonts w:ascii="Times New Roman" w:eastAsia="Times New Roman" w:hAnsi="Times New Roman" w:cs="Times New Roman"/>
          <w:i/>
          <w:sz w:val="24"/>
          <w:szCs w:val="24"/>
        </w:rPr>
      </w:pPr>
      <w:r w:rsidRPr="001002F1">
        <w:rPr>
          <w:rFonts w:ascii="Times New Roman" w:eastAsia="Times New Roman" w:hAnsi="Times New Roman" w:cs="Times New Roman"/>
          <w:i/>
          <w:sz w:val="24"/>
          <w:szCs w:val="24"/>
        </w:rPr>
        <w:t>Dr. Victoria Cardullo, Auburn University</w:t>
      </w:r>
    </w:p>
    <w:p w14:paraId="1D832D7B" w14:textId="4CD8C6F3" w:rsidR="00C10104" w:rsidRDefault="00C10104" w:rsidP="00C10104">
      <w:pPr>
        <w:pStyle w:val="ListParagraph"/>
        <w:widowControl w:val="0"/>
        <w:pBdr>
          <w:top w:val="nil"/>
          <w:left w:val="nil"/>
          <w:bottom w:val="nil"/>
          <w:right w:val="nil"/>
          <w:between w:val="nil"/>
        </w:pBdr>
        <w:spacing w:before="379" w:line="240" w:lineRule="auto"/>
        <w:ind w:left="737"/>
        <w:rPr>
          <w:rFonts w:ascii="Times New Roman" w:eastAsia="Times New Roman" w:hAnsi="Times New Roman" w:cs="Times New Roman"/>
          <w:iCs/>
          <w:sz w:val="24"/>
          <w:szCs w:val="24"/>
        </w:rPr>
      </w:pPr>
      <w:r w:rsidRPr="00225413">
        <w:rPr>
          <w:rFonts w:ascii="Times New Roman" w:eastAsia="Times New Roman" w:hAnsi="Times New Roman" w:cs="Times New Roman"/>
          <w:iCs/>
          <w:sz w:val="24"/>
          <w:szCs w:val="24"/>
        </w:rPr>
        <w:t xml:space="preserve">Vicky Cardullo is an </w:t>
      </w:r>
      <w:r w:rsidR="004D0F4F">
        <w:rPr>
          <w:rFonts w:ascii="Times New Roman" w:eastAsia="Times New Roman" w:hAnsi="Times New Roman" w:cs="Times New Roman"/>
          <w:iCs/>
          <w:sz w:val="24"/>
          <w:szCs w:val="24"/>
        </w:rPr>
        <w:t>A</w:t>
      </w:r>
      <w:r w:rsidRPr="00225413">
        <w:rPr>
          <w:rFonts w:ascii="Times New Roman" w:eastAsia="Times New Roman" w:hAnsi="Times New Roman" w:cs="Times New Roman"/>
          <w:iCs/>
          <w:sz w:val="24"/>
          <w:szCs w:val="24"/>
        </w:rPr>
        <w:t xml:space="preserve">ssociate </w:t>
      </w:r>
      <w:r w:rsidR="004D0F4F">
        <w:rPr>
          <w:rFonts w:ascii="Times New Roman" w:eastAsia="Times New Roman" w:hAnsi="Times New Roman" w:cs="Times New Roman"/>
          <w:iCs/>
          <w:sz w:val="24"/>
          <w:szCs w:val="24"/>
        </w:rPr>
        <w:t>P</w:t>
      </w:r>
      <w:r w:rsidRPr="00225413">
        <w:rPr>
          <w:rFonts w:ascii="Times New Roman" w:eastAsia="Times New Roman" w:hAnsi="Times New Roman" w:cs="Times New Roman"/>
          <w:iCs/>
          <w:sz w:val="24"/>
          <w:szCs w:val="24"/>
        </w:rPr>
        <w:t>rofessor of Literacy at Auburn University, Auburn, Alabama. She is the program coordinator for elementary education</w:t>
      </w:r>
      <w:r w:rsidR="004F398F" w:rsidRPr="00225413">
        <w:rPr>
          <w:rFonts w:ascii="Times New Roman" w:eastAsia="Times New Roman" w:hAnsi="Times New Roman" w:cs="Times New Roman"/>
          <w:iCs/>
          <w:sz w:val="24"/>
          <w:szCs w:val="24"/>
        </w:rPr>
        <w:t xml:space="preserve"> and </w:t>
      </w:r>
      <w:r w:rsidR="00225413" w:rsidRPr="00225413">
        <w:rPr>
          <w:rFonts w:ascii="Times New Roman" w:eastAsia="Times New Roman" w:hAnsi="Times New Roman" w:cs="Times New Roman"/>
          <w:iCs/>
          <w:sz w:val="24"/>
          <w:szCs w:val="24"/>
        </w:rPr>
        <w:t>teaches</w:t>
      </w:r>
      <w:r w:rsidR="004F398F" w:rsidRPr="00225413">
        <w:rPr>
          <w:rFonts w:ascii="Times New Roman" w:eastAsia="Times New Roman" w:hAnsi="Times New Roman" w:cs="Times New Roman"/>
          <w:iCs/>
          <w:sz w:val="24"/>
          <w:szCs w:val="24"/>
        </w:rPr>
        <w:t xml:space="preserve"> </w:t>
      </w:r>
      <w:r w:rsidR="004676A5">
        <w:rPr>
          <w:rFonts w:ascii="Times New Roman" w:eastAsia="Times New Roman" w:hAnsi="Times New Roman" w:cs="Times New Roman"/>
          <w:iCs/>
          <w:sz w:val="24"/>
          <w:szCs w:val="24"/>
        </w:rPr>
        <w:t>courses</w:t>
      </w:r>
      <w:r w:rsidR="004F398F" w:rsidRPr="00225413">
        <w:rPr>
          <w:rFonts w:ascii="Times New Roman" w:eastAsia="Times New Roman" w:hAnsi="Times New Roman" w:cs="Times New Roman"/>
          <w:iCs/>
          <w:sz w:val="24"/>
          <w:szCs w:val="24"/>
        </w:rPr>
        <w:t xml:space="preserve"> on literacy and literacy education for undergraduate and graduate students. She has been a member of ARF since 2011 and served on multiple boards</w:t>
      </w:r>
      <w:r w:rsidR="004676A5">
        <w:rPr>
          <w:rFonts w:ascii="Times New Roman" w:eastAsia="Times New Roman" w:hAnsi="Times New Roman" w:cs="Times New Roman"/>
          <w:iCs/>
          <w:sz w:val="24"/>
          <w:szCs w:val="24"/>
        </w:rPr>
        <w:t>,</w:t>
      </w:r>
      <w:r w:rsidR="004F398F" w:rsidRPr="00225413">
        <w:rPr>
          <w:rFonts w:ascii="Times New Roman" w:eastAsia="Times New Roman" w:hAnsi="Times New Roman" w:cs="Times New Roman"/>
          <w:iCs/>
          <w:sz w:val="24"/>
          <w:szCs w:val="24"/>
        </w:rPr>
        <w:t xml:space="preserve"> including past chair (2017-2019), associate editor (2013-2017), </w:t>
      </w:r>
      <w:r w:rsidR="004676A5">
        <w:rPr>
          <w:rFonts w:ascii="Times New Roman" w:eastAsia="Times New Roman" w:hAnsi="Times New Roman" w:cs="Times New Roman"/>
          <w:iCs/>
          <w:sz w:val="24"/>
          <w:szCs w:val="24"/>
        </w:rPr>
        <w:t xml:space="preserve">and </w:t>
      </w:r>
      <w:r w:rsidR="004F398F" w:rsidRPr="00225413">
        <w:rPr>
          <w:rFonts w:ascii="Times New Roman" w:eastAsia="Times New Roman" w:hAnsi="Times New Roman" w:cs="Times New Roman"/>
          <w:iCs/>
          <w:sz w:val="24"/>
          <w:szCs w:val="24"/>
        </w:rPr>
        <w:t>previous board member (2013-2017)</w:t>
      </w:r>
      <w:r w:rsidR="00225413" w:rsidRPr="00225413">
        <w:rPr>
          <w:rFonts w:ascii="Times New Roman" w:eastAsia="Times New Roman" w:hAnsi="Times New Roman" w:cs="Times New Roman"/>
          <w:iCs/>
          <w:sz w:val="24"/>
          <w:szCs w:val="24"/>
        </w:rPr>
        <w:t xml:space="preserve">. Her research </w:t>
      </w:r>
      <w:r w:rsidR="004676A5">
        <w:rPr>
          <w:rFonts w:ascii="Times New Roman" w:eastAsia="Times New Roman" w:hAnsi="Times New Roman" w:cs="Times New Roman"/>
          <w:iCs/>
          <w:sz w:val="24"/>
          <w:szCs w:val="24"/>
        </w:rPr>
        <w:t xml:space="preserve">interests focus on digital literacies, teacher preparation, STEM research, </w:t>
      </w:r>
      <w:r w:rsidR="00225413" w:rsidRPr="00225413">
        <w:rPr>
          <w:rFonts w:ascii="Times New Roman" w:eastAsia="Times New Roman" w:hAnsi="Times New Roman" w:cs="Times New Roman"/>
          <w:iCs/>
          <w:sz w:val="24"/>
          <w:szCs w:val="24"/>
        </w:rPr>
        <w:t>STEM identity</w:t>
      </w:r>
      <w:r w:rsidR="004676A5">
        <w:rPr>
          <w:rFonts w:ascii="Times New Roman" w:eastAsia="Times New Roman" w:hAnsi="Times New Roman" w:cs="Times New Roman"/>
          <w:iCs/>
          <w:sz w:val="24"/>
          <w:szCs w:val="24"/>
        </w:rPr>
        <w:t>,</w:t>
      </w:r>
      <w:r w:rsidR="00225413" w:rsidRPr="00225413">
        <w:rPr>
          <w:rFonts w:ascii="Times New Roman" w:eastAsia="Times New Roman" w:hAnsi="Times New Roman" w:cs="Times New Roman"/>
          <w:iCs/>
          <w:sz w:val="24"/>
          <w:szCs w:val="24"/>
        </w:rPr>
        <w:t xml:space="preserve"> and the </w:t>
      </w:r>
      <w:r w:rsidR="004676A5">
        <w:rPr>
          <w:rFonts w:ascii="Times New Roman" w:eastAsia="Times New Roman" w:hAnsi="Times New Roman" w:cs="Times New Roman"/>
          <w:iCs/>
          <w:sz w:val="24"/>
          <w:szCs w:val="24"/>
        </w:rPr>
        <w:t>t</w:t>
      </w:r>
      <w:r w:rsidR="00225413" w:rsidRPr="00225413">
        <w:rPr>
          <w:rFonts w:ascii="Times New Roman" w:eastAsia="Times New Roman" w:hAnsi="Times New Roman" w:cs="Times New Roman"/>
          <w:iCs/>
          <w:sz w:val="24"/>
          <w:szCs w:val="24"/>
        </w:rPr>
        <w:t xml:space="preserve">ransdisciplinary perspectives of literacy and technology. </w:t>
      </w:r>
    </w:p>
    <w:p w14:paraId="20EB63A0" w14:textId="77777777" w:rsidR="0095003A" w:rsidRPr="00225413" w:rsidRDefault="0095003A" w:rsidP="00C10104">
      <w:pPr>
        <w:pStyle w:val="ListParagraph"/>
        <w:widowControl w:val="0"/>
        <w:pBdr>
          <w:top w:val="nil"/>
          <w:left w:val="nil"/>
          <w:bottom w:val="nil"/>
          <w:right w:val="nil"/>
          <w:between w:val="nil"/>
        </w:pBdr>
        <w:spacing w:before="379" w:line="240" w:lineRule="auto"/>
        <w:ind w:left="737"/>
        <w:rPr>
          <w:rFonts w:ascii="Times New Roman" w:eastAsia="Times New Roman" w:hAnsi="Times New Roman" w:cs="Times New Roman"/>
          <w:iCs/>
          <w:sz w:val="24"/>
          <w:szCs w:val="24"/>
        </w:rPr>
      </w:pPr>
    </w:p>
    <w:p w14:paraId="1D8FD9DB" w14:textId="3A1B3606" w:rsidR="001002F1" w:rsidRPr="00AE3AA8" w:rsidRDefault="001002F1" w:rsidP="4D91CAC3">
      <w:pPr>
        <w:pStyle w:val="ListParagraph"/>
        <w:widowControl w:val="0"/>
        <w:numPr>
          <w:ilvl w:val="0"/>
          <w:numId w:val="1"/>
        </w:numPr>
        <w:pBdr>
          <w:top w:val="nil"/>
          <w:left w:val="nil"/>
          <w:bottom w:val="nil"/>
          <w:right w:val="nil"/>
          <w:between w:val="nil"/>
        </w:pBdr>
        <w:spacing w:before="379" w:line="240" w:lineRule="auto"/>
        <w:rPr>
          <w:rFonts w:ascii="Times New Roman" w:eastAsia="Times New Roman" w:hAnsi="Times New Roman" w:cs="Times New Roman"/>
          <w:i/>
          <w:iCs/>
          <w:sz w:val="24"/>
          <w:szCs w:val="24"/>
        </w:rPr>
      </w:pPr>
      <w:r w:rsidRPr="00AE3AA8">
        <w:rPr>
          <w:rFonts w:ascii="Times New Roman" w:eastAsia="Times New Roman" w:hAnsi="Times New Roman" w:cs="Times New Roman"/>
          <w:i/>
          <w:iCs/>
          <w:sz w:val="24"/>
          <w:szCs w:val="24"/>
        </w:rPr>
        <w:t>Dr. Nance</w:t>
      </w:r>
      <w:r w:rsidR="302CF5E8" w:rsidRPr="00AE3AA8">
        <w:rPr>
          <w:rFonts w:ascii="Times New Roman" w:eastAsia="Times New Roman" w:hAnsi="Times New Roman" w:cs="Times New Roman"/>
          <w:i/>
          <w:iCs/>
          <w:sz w:val="24"/>
          <w:szCs w:val="24"/>
        </w:rPr>
        <w:t xml:space="preserve"> S.</w:t>
      </w:r>
      <w:r w:rsidRPr="00AE3AA8">
        <w:rPr>
          <w:rFonts w:ascii="Times New Roman" w:eastAsia="Times New Roman" w:hAnsi="Times New Roman" w:cs="Times New Roman"/>
          <w:i/>
          <w:iCs/>
          <w:sz w:val="24"/>
          <w:szCs w:val="24"/>
        </w:rPr>
        <w:t xml:space="preserve"> Wilson, SUNY Cortland</w:t>
      </w:r>
    </w:p>
    <w:p w14:paraId="0C62878F" w14:textId="2FA4A13C" w:rsidR="0095003A" w:rsidRPr="00AE3AA8" w:rsidRDefault="0095003A" w:rsidP="0095003A">
      <w:pPr>
        <w:pStyle w:val="ListParagraph"/>
        <w:ind w:left="737"/>
        <w:rPr>
          <w:rFonts w:ascii="Times New Roman" w:hAnsi="Times New Roman" w:cs="Times New Roman"/>
          <w:sz w:val="24"/>
          <w:szCs w:val="24"/>
        </w:rPr>
      </w:pPr>
      <w:r w:rsidRPr="00AE3AA8">
        <w:rPr>
          <w:rFonts w:ascii="Times New Roman" w:hAnsi="Times New Roman" w:cs="Times New Roman"/>
          <w:sz w:val="24"/>
          <w:szCs w:val="24"/>
        </w:rPr>
        <w:t xml:space="preserve">Nance S. Wilson is a Professor of Literacy at SUNY Cortland, Cortland, NY.  She was awarded the </w:t>
      </w:r>
      <w:r w:rsidRPr="00AE3AA8">
        <w:rPr>
          <w:rFonts w:ascii="Times New Roman" w:hAnsi="Times New Roman" w:cs="Times New Roman"/>
          <w:color w:val="000000"/>
          <w:sz w:val="24"/>
          <w:szCs w:val="24"/>
          <w:shd w:val="clear" w:color="auto" w:fill="FFFFFF"/>
        </w:rPr>
        <w:t xml:space="preserve">SUNY Chancellor’s Award for Excellence in Scholarship and Creative Activities in 2021.  She has been a member of ARF since 2007 and has served in multiple roles in the organization, including being a board member from 2008 to 2013 and Chair from </w:t>
      </w:r>
      <w:r w:rsidR="004676A5" w:rsidRPr="00AE3AA8">
        <w:rPr>
          <w:rFonts w:ascii="Times New Roman" w:hAnsi="Times New Roman" w:cs="Times New Roman"/>
          <w:color w:val="000000"/>
          <w:sz w:val="24"/>
          <w:szCs w:val="24"/>
          <w:shd w:val="clear" w:color="auto" w:fill="FFFFFF"/>
        </w:rPr>
        <w:t>2011 to</w:t>
      </w:r>
      <w:r w:rsidRPr="00AE3AA8">
        <w:rPr>
          <w:rFonts w:ascii="Times New Roman" w:hAnsi="Times New Roman" w:cs="Times New Roman"/>
          <w:color w:val="000000"/>
          <w:sz w:val="24"/>
          <w:szCs w:val="24"/>
          <w:shd w:val="clear" w:color="auto" w:fill="FFFFFF"/>
        </w:rPr>
        <w:t xml:space="preserve"> 2013.  In addition, she was a conference Co-Chair in 2010 and 2015.  She is presently the Parliamentarian, Co-Membership Chair, and Coordinator of the Graduate Student Scholarship for the American Reading Forum.  Her research interests focus on building anti-racist literacy teachers, digital literacies, and the intersections between critical digital</w:t>
      </w:r>
      <w:r w:rsidR="00AE3AA8" w:rsidRPr="00AE3AA8">
        <w:rPr>
          <w:rFonts w:ascii="Times New Roman" w:hAnsi="Times New Roman" w:cs="Times New Roman"/>
          <w:color w:val="000000"/>
          <w:sz w:val="24"/>
          <w:szCs w:val="24"/>
          <w:shd w:val="clear" w:color="auto" w:fill="FFFFFF"/>
        </w:rPr>
        <w:t xml:space="preserve"> </w:t>
      </w:r>
      <w:r w:rsidRPr="00AE3AA8">
        <w:rPr>
          <w:rFonts w:ascii="Times New Roman" w:hAnsi="Times New Roman" w:cs="Times New Roman"/>
          <w:color w:val="000000"/>
          <w:sz w:val="24"/>
          <w:szCs w:val="24"/>
          <w:shd w:val="clear" w:color="auto" w:fill="FFFFFF"/>
        </w:rPr>
        <w:t>and comprehension.</w:t>
      </w:r>
    </w:p>
    <w:p w14:paraId="090A55E2" w14:textId="77777777" w:rsidR="0095003A" w:rsidRPr="001002F1" w:rsidRDefault="0095003A" w:rsidP="0095003A">
      <w:pPr>
        <w:pStyle w:val="ListParagraph"/>
        <w:widowControl w:val="0"/>
        <w:pBdr>
          <w:top w:val="nil"/>
          <w:left w:val="nil"/>
          <w:bottom w:val="nil"/>
          <w:right w:val="nil"/>
          <w:between w:val="nil"/>
        </w:pBdr>
        <w:spacing w:before="379" w:line="240" w:lineRule="auto"/>
        <w:ind w:left="737"/>
        <w:rPr>
          <w:rFonts w:ascii="Times New Roman" w:eastAsia="Times New Roman" w:hAnsi="Times New Roman" w:cs="Times New Roman"/>
          <w:i/>
          <w:sz w:val="24"/>
          <w:szCs w:val="24"/>
        </w:rPr>
      </w:pPr>
    </w:p>
    <w:p w14:paraId="34FC5B12" w14:textId="2A07B461" w:rsidR="0095003A" w:rsidRDefault="00111A35" w:rsidP="0095003A">
      <w:pPr>
        <w:rPr>
          <w:b/>
          <w:color w:val="000000"/>
        </w:rPr>
      </w:pPr>
      <w:r>
        <w:rPr>
          <w:b/>
        </w:rPr>
        <w:t>Rational</w:t>
      </w:r>
      <w:r w:rsidR="00490575">
        <w:rPr>
          <w:b/>
        </w:rPr>
        <w:t xml:space="preserve">e &amp; </w:t>
      </w:r>
      <w:r w:rsidR="00D94CA5">
        <w:rPr>
          <w:b/>
        </w:rPr>
        <w:t>Research Base for Theme</w:t>
      </w:r>
      <w:r w:rsidR="00490575">
        <w:t xml:space="preserve"> </w:t>
      </w:r>
      <w:r w:rsidR="00490575">
        <w:rPr>
          <w:b/>
        </w:rPr>
        <w:t xml:space="preserve">with </w:t>
      </w:r>
      <w:r w:rsidR="00D94CA5">
        <w:rPr>
          <w:b/>
          <w:color w:val="000000"/>
        </w:rPr>
        <w:t>References</w:t>
      </w:r>
    </w:p>
    <w:p w14:paraId="59ED9BFF" w14:textId="77777777" w:rsidR="004D0F4F" w:rsidRDefault="004D0F4F" w:rsidP="0095003A"/>
    <w:p w14:paraId="0B27797D" w14:textId="61D9E192" w:rsidR="00EC3387" w:rsidRPr="00AF1F11" w:rsidRDefault="00EC3387" w:rsidP="0095003A">
      <w:r>
        <w:tab/>
      </w:r>
      <w:r w:rsidR="00C97FD4" w:rsidRPr="00AF1F11">
        <w:t xml:space="preserve">Societal issues of the </w:t>
      </w:r>
      <w:r w:rsidR="00E95C7C">
        <w:t>twenty-first</w:t>
      </w:r>
      <w:r w:rsidR="00C97FD4" w:rsidRPr="00AF1F11">
        <w:t xml:space="preserve"> century </w:t>
      </w:r>
      <w:r w:rsidR="0095003A" w:rsidRPr="00AF1F11">
        <w:t xml:space="preserve">have highlighted the need for innovation, cooperation, and intentionality.  </w:t>
      </w:r>
      <w:r w:rsidR="00E95C7C">
        <w:t>In 2022, the American Reading Forum examined those who profit from literacy curriculum, research, policy, and practice. This year, we seek to push back against curriculums that maintain the status quo to discuss how literacy instruction and schools can build critical</w:t>
      </w:r>
      <w:r w:rsidR="00AE3AA8">
        <w:t>, global</w:t>
      </w:r>
      <w:r w:rsidR="00E95C7C">
        <w:t xml:space="preserve"> citizens who</w:t>
      </w:r>
      <w:r w:rsidR="00C97FD4" w:rsidRPr="00AF1F11">
        <w:t xml:space="preserve"> embrac</w:t>
      </w:r>
      <w:r w:rsidR="00E95C7C">
        <w:t>e</w:t>
      </w:r>
      <w:r w:rsidR="00C97FD4" w:rsidRPr="00AF1F11">
        <w:t xml:space="preserve"> diversity. </w:t>
      </w:r>
      <w:r w:rsidR="009E30E1">
        <w:t>These s</w:t>
      </w:r>
      <w:r w:rsidR="00C97FD4" w:rsidRPr="00AF1F11">
        <w:t xml:space="preserve">chools must move </w:t>
      </w:r>
      <w:r w:rsidR="00FA66CF" w:rsidRPr="00AF1F11">
        <w:t>beyond</w:t>
      </w:r>
      <w:r w:rsidR="00C97FD4" w:rsidRPr="00AF1F11">
        <w:t xml:space="preserve"> the traditional notion of a classroom</w:t>
      </w:r>
      <w:r w:rsidR="00FA66CF" w:rsidRPr="00AF1F11">
        <w:t xml:space="preserve"> incorporating technologies, learning, </w:t>
      </w:r>
      <w:r w:rsidR="009E30E1">
        <w:t>real-world</w:t>
      </w:r>
      <w:r w:rsidR="00FA66CF" w:rsidRPr="00AF1F11">
        <w:t xml:space="preserve"> inquiry, and relevance (Puig &amp; Froelich, 2022)</w:t>
      </w:r>
      <w:r w:rsidR="009E30E1">
        <w:t xml:space="preserve"> rather than scripted curriculums</w:t>
      </w:r>
      <w:r w:rsidR="00FA66CF" w:rsidRPr="00AF1F11">
        <w:t xml:space="preserve">. </w:t>
      </w:r>
      <w:r w:rsidR="009E30E1">
        <w:t xml:space="preserve">In doing so, we will </w:t>
      </w:r>
      <w:r w:rsidR="004676A5">
        <w:t>ensure</w:t>
      </w:r>
      <w:r w:rsidR="009E30E1">
        <w:t xml:space="preserve"> that</w:t>
      </w:r>
      <w:r w:rsidR="0095003A" w:rsidRPr="00AF1F11">
        <w:t xml:space="preserve"> our </w:t>
      </w:r>
      <w:r w:rsidR="00F07070" w:rsidRPr="00AF1F11">
        <w:t>students</w:t>
      </w:r>
      <w:r w:rsidR="0095003A" w:rsidRPr="00AF1F11">
        <w:t xml:space="preserve"> have the power to solve the multifaceted problems of the world</w:t>
      </w:r>
      <w:r w:rsidR="009E30E1">
        <w:t>.  If literacy is to be a tool for solving the world’s problems, we</w:t>
      </w:r>
      <w:r w:rsidR="0095003A" w:rsidRPr="00AF1F11">
        <w:t xml:space="preserve"> need to expand our notions about literacy and </w:t>
      </w:r>
      <w:r w:rsidR="0095003A" w:rsidRPr="00AF1F11">
        <w:lastRenderedPageBreak/>
        <w:t>literacy teaching and learning</w:t>
      </w:r>
      <w:r w:rsidR="007F6762">
        <w:t xml:space="preserve"> beyond the silos (Cambourne, 2001)</w:t>
      </w:r>
      <w:r w:rsidR="0095003A" w:rsidRPr="00AF1F11">
        <w:t xml:space="preserve">.  </w:t>
      </w:r>
      <w:r w:rsidR="007F6762">
        <w:t xml:space="preserve">We see the move beyond silos as a call to engage more with a transdisciplinary approach to literacy. </w:t>
      </w:r>
    </w:p>
    <w:p w14:paraId="4DE5C1F8" w14:textId="1E067E9E" w:rsidR="00D954E6" w:rsidRPr="00F939A5" w:rsidRDefault="00EC3387" w:rsidP="00E56CDF">
      <w:pPr>
        <w:rPr>
          <w:color w:val="222222"/>
        </w:rPr>
      </w:pPr>
      <w:r w:rsidRPr="00AF1F11">
        <w:tab/>
      </w:r>
      <w:r w:rsidR="0095003A" w:rsidRPr="00AF1F11">
        <w:t xml:space="preserve"> </w:t>
      </w:r>
      <w:r w:rsidR="00F07070" w:rsidRPr="00AF1F11">
        <w:t>A transdisciplinary</w:t>
      </w:r>
      <w:r w:rsidR="0095003A" w:rsidRPr="00AF1F11">
        <w:t xml:space="preserve"> </w:t>
      </w:r>
      <w:r w:rsidR="00F07070" w:rsidRPr="00AF1F11">
        <w:t xml:space="preserve">approach </w:t>
      </w:r>
      <w:r w:rsidR="0095003A" w:rsidRPr="00AF1F11">
        <w:t xml:space="preserve">requires </w:t>
      </w:r>
      <w:r w:rsidR="001F440D" w:rsidRPr="00AF1F11">
        <w:t xml:space="preserve">a comprehensive literacy </w:t>
      </w:r>
      <w:r w:rsidR="00F07070" w:rsidRPr="00AF1F11">
        <w:t>framework moving</w:t>
      </w:r>
      <w:r w:rsidR="00E119B9" w:rsidRPr="00AF1F11">
        <w:t xml:space="preserve"> </w:t>
      </w:r>
      <w:r w:rsidR="007F6762">
        <w:t xml:space="preserve">the </w:t>
      </w:r>
      <w:r w:rsidR="00E119B9" w:rsidRPr="00AF1F11">
        <w:t xml:space="preserve">curriculum beyond content-area literacy and </w:t>
      </w:r>
      <w:r w:rsidR="00F07070" w:rsidRPr="00AF1F11">
        <w:t>interdisciplinary</w:t>
      </w:r>
      <w:r w:rsidR="00E119B9" w:rsidRPr="00AF1F11">
        <w:t xml:space="preserve"> literacies.  </w:t>
      </w:r>
      <w:r w:rsidR="00F07070" w:rsidRPr="00AF1F11">
        <w:t xml:space="preserve">Transdisciplinary learning is the exploration of relevant concepts, issues, and problems through </w:t>
      </w:r>
      <w:r w:rsidR="0095003A" w:rsidRPr="00AF1F11">
        <w:t xml:space="preserve">collaboration between disciplines to cohesively engage with material with intentionality.  </w:t>
      </w:r>
      <w:r w:rsidR="001F440D" w:rsidRPr="00AF1F11">
        <w:t>It requires a critical look at the curriculum, the materials used within the classroom</w:t>
      </w:r>
      <w:r w:rsidR="007F6762">
        <w:t>,</w:t>
      </w:r>
      <w:r w:rsidR="001F440D" w:rsidRPr="00AF1F11">
        <w:t xml:space="preserve"> the content, and </w:t>
      </w:r>
      <w:r w:rsidR="004676A5">
        <w:t xml:space="preserve">the </w:t>
      </w:r>
      <w:r w:rsidR="001F440D" w:rsidRPr="00AF1F11">
        <w:t xml:space="preserve">intentionality </w:t>
      </w:r>
      <w:r w:rsidR="004676A5">
        <w:t>of</w:t>
      </w:r>
      <w:r w:rsidR="007F6762">
        <w:t xml:space="preserve"> </w:t>
      </w:r>
      <w:r w:rsidR="004676A5">
        <w:t xml:space="preserve">the </w:t>
      </w:r>
      <w:r w:rsidR="001F440D" w:rsidRPr="00AF1F11">
        <w:t xml:space="preserve">text. </w:t>
      </w:r>
      <w:r w:rsidR="0095003A" w:rsidRPr="00AF1F11">
        <w:t xml:space="preserve">Transdisciplinary literacy </w:t>
      </w:r>
      <w:r w:rsidR="00AE3AA8" w:rsidRPr="00AF1F11">
        <w:t>takes to</w:t>
      </w:r>
      <w:r w:rsidR="0095003A" w:rsidRPr="00AF1F11">
        <w:t xml:space="preserve"> literacy as the backbone of teaching and learning to provide students with a curriculum where they collaborate to solve the issues of our world</w:t>
      </w:r>
      <w:r w:rsidR="00F07070" w:rsidRPr="00AF1F11">
        <w:t xml:space="preserve">. This process shifts students from rote </w:t>
      </w:r>
      <w:r w:rsidR="00E56CDF" w:rsidRPr="00AF1F11">
        <w:t xml:space="preserve">learning </w:t>
      </w:r>
      <w:r w:rsidR="00AE3AA8" w:rsidRPr="00AF1F11">
        <w:t>to how</w:t>
      </w:r>
      <w:r w:rsidR="00F07070" w:rsidRPr="00AF1F11">
        <w:t xml:space="preserve"> to apply what they already know and </w:t>
      </w:r>
      <w:r w:rsidR="00F23833">
        <w:t>understand</w:t>
      </w:r>
      <w:r w:rsidR="00E56CDF" w:rsidRPr="00AF1F11">
        <w:t xml:space="preserve"> what</w:t>
      </w:r>
      <w:r w:rsidR="00F07070" w:rsidRPr="00AF1F11">
        <w:t xml:space="preserve"> they do not understand through</w:t>
      </w:r>
      <w:r w:rsidR="00B01569" w:rsidRPr="00AF1F11">
        <w:t xml:space="preserve"> </w:t>
      </w:r>
      <w:r w:rsidR="00F07070" w:rsidRPr="00AF1F11">
        <w:t xml:space="preserve">collaboration, communication, creativity and innovation, critical thinking, and </w:t>
      </w:r>
      <w:r w:rsidR="007F6762">
        <w:t>problem-solving</w:t>
      </w:r>
      <w:r w:rsidR="00E56CDF" w:rsidRPr="00AF1F11">
        <w:t xml:space="preserve">. </w:t>
      </w:r>
      <w:r w:rsidR="00B01569" w:rsidRPr="00AF1F11">
        <w:tab/>
      </w:r>
      <w:r w:rsidR="00E56CDF" w:rsidRPr="00AF1F11">
        <w:t xml:space="preserve">In 2020 the Future Work Skills report </w:t>
      </w:r>
      <w:r w:rsidR="00AA1830" w:rsidRPr="00AF1F11">
        <w:t>noted</w:t>
      </w:r>
      <w:r w:rsidR="00F939A5">
        <w:t>,</w:t>
      </w:r>
      <w:r w:rsidR="00AA1830" w:rsidRPr="00AF1F11">
        <w:t xml:space="preserve"> “</w:t>
      </w:r>
      <w:r w:rsidR="00E56CDF" w:rsidRPr="00AF1F11">
        <w:rPr>
          <w:color w:val="222222"/>
        </w:rPr>
        <w:t xml:space="preserve">Many of today’s global problems are just too complex to be solved by one specialized discipline (think global warming or overpopulation). These multifaceted problems require transdisciplinary solutions” (Davies, Fidler, &amp; </w:t>
      </w:r>
      <w:proofErr w:type="spellStart"/>
      <w:r w:rsidR="00E56CDF" w:rsidRPr="00AF1F11">
        <w:rPr>
          <w:color w:val="222222"/>
        </w:rPr>
        <w:t>Gorbis</w:t>
      </w:r>
      <w:proofErr w:type="spellEnd"/>
      <w:r w:rsidR="00E56CDF" w:rsidRPr="00AF1F11">
        <w:rPr>
          <w:color w:val="222222"/>
        </w:rPr>
        <w:t>, 2011, p.11)</w:t>
      </w:r>
      <w:r w:rsidR="004D0F4F" w:rsidRPr="00AF1F11">
        <w:rPr>
          <w:color w:val="222222"/>
        </w:rPr>
        <w:t xml:space="preserve">. </w:t>
      </w:r>
      <w:r w:rsidR="004676A5">
        <w:rPr>
          <w:color w:val="222222"/>
        </w:rPr>
        <w:t>The transdisciplinary</w:t>
      </w:r>
      <w:r w:rsidR="004D0F4F" w:rsidRPr="00AF1F11">
        <w:rPr>
          <w:color w:val="222222"/>
        </w:rPr>
        <w:t xml:space="preserve"> teaching approach revolves around </w:t>
      </w:r>
      <w:r w:rsidR="007F6762">
        <w:rPr>
          <w:color w:val="222222"/>
        </w:rPr>
        <w:t>real-world</w:t>
      </w:r>
      <w:r w:rsidR="004D0F4F" w:rsidRPr="00AF1F11">
        <w:rPr>
          <w:color w:val="222222"/>
        </w:rPr>
        <w:t xml:space="preserve"> experiences without regard for </w:t>
      </w:r>
      <w:r w:rsidR="007F6762">
        <w:rPr>
          <w:color w:val="222222"/>
        </w:rPr>
        <w:t>discipline-specific</w:t>
      </w:r>
      <w:r w:rsidR="004D0F4F" w:rsidRPr="00AF1F11">
        <w:rPr>
          <w:color w:val="222222"/>
        </w:rPr>
        <w:t xml:space="preserve"> understandings. Global citizens will need to become </w:t>
      </w:r>
      <w:r w:rsidR="00AA5CE9" w:rsidRPr="00AF1F11">
        <w:rPr>
          <w:color w:val="222222"/>
        </w:rPr>
        <w:t>adept</w:t>
      </w:r>
      <w:r w:rsidR="004D0F4F" w:rsidRPr="00AF1F11">
        <w:rPr>
          <w:color w:val="222222"/>
        </w:rPr>
        <w:t xml:space="preserve"> at recognizing the type of thought process different </w:t>
      </w:r>
      <w:r w:rsidR="007F6762">
        <w:rPr>
          <w:color w:val="222222"/>
        </w:rPr>
        <w:t>tasks</w:t>
      </w:r>
      <w:r w:rsidR="004D0F4F" w:rsidRPr="00AF1F11">
        <w:rPr>
          <w:color w:val="222222"/>
        </w:rPr>
        <w:t xml:space="preserve"> require. They will need to be apt at </w:t>
      </w:r>
      <w:r w:rsidR="00AA5CE9" w:rsidRPr="00AF1F11">
        <w:rPr>
          <w:color w:val="222222"/>
        </w:rPr>
        <w:t>adjusting</w:t>
      </w:r>
      <w:r w:rsidR="004D0F4F" w:rsidRPr="00AF1F11">
        <w:rPr>
          <w:color w:val="222222"/>
        </w:rPr>
        <w:t xml:space="preserve"> </w:t>
      </w:r>
      <w:r w:rsidR="007F6762">
        <w:rPr>
          <w:color w:val="222222"/>
        </w:rPr>
        <w:t xml:space="preserve">to </w:t>
      </w:r>
      <w:r w:rsidR="004D0F4F" w:rsidRPr="00AF1F11">
        <w:rPr>
          <w:color w:val="222222"/>
        </w:rPr>
        <w:t>enhance their ability to accomplish a task</w:t>
      </w:r>
      <w:r w:rsidR="004676A5">
        <w:rPr>
          <w:color w:val="222222"/>
        </w:rPr>
        <w:t xml:space="preserve"> and developing</w:t>
      </w:r>
      <w:r w:rsidR="00AA5CE9" w:rsidRPr="00AF1F11">
        <w:rPr>
          <w:color w:val="222222"/>
        </w:rPr>
        <w:t xml:space="preserve"> their techniques for taking a problem of cognitive overload while utilizing new tools and skills.  Government </w:t>
      </w:r>
      <w:r w:rsidR="007F6762">
        <w:rPr>
          <w:color w:val="222222"/>
        </w:rPr>
        <w:t>policymakers</w:t>
      </w:r>
      <w:r w:rsidR="00AA5CE9" w:rsidRPr="00AF1F11">
        <w:rPr>
          <w:color w:val="222222"/>
        </w:rPr>
        <w:t xml:space="preserve">, leaders, and businesses will need to respond to the changing landscape </w:t>
      </w:r>
      <w:r w:rsidR="007F6762">
        <w:rPr>
          <w:color w:val="222222"/>
        </w:rPr>
        <w:t xml:space="preserve">by </w:t>
      </w:r>
      <w:r w:rsidR="00AA5CE9" w:rsidRPr="00AF1F11">
        <w:rPr>
          <w:color w:val="222222"/>
        </w:rPr>
        <w:t xml:space="preserve">taking a leadership role and making education a national priority. </w:t>
      </w:r>
    </w:p>
    <w:p w14:paraId="2FF74AC6" w14:textId="77777777" w:rsidR="00D954E6" w:rsidRPr="00AF1F11" w:rsidRDefault="00D954E6" w:rsidP="00E56CDF">
      <w:pPr>
        <w:rPr>
          <w:color w:val="222222"/>
          <w:shd w:val="clear" w:color="auto" w:fill="FFFFFF"/>
        </w:rPr>
      </w:pPr>
    </w:p>
    <w:p w14:paraId="44A5382E" w14:textId="2F19C1A6" w:rsidR="007F6762" w:rsidRPr="007F6762" w:rsidRDefault="007F6762" w:rsidP="00F939A5">
      <w:pPr>
        <w:ind w:left="1440" w:hanging="720"/>
      </w:pPr>
      <w:r w:rsidRPr="007F6762">
        <w:t xml:space="preserve">Cambourne, B. (2001). Conditions for literacy learning. </w:t>
      </w:r>
      <w:r w:rsidRPr="007F6762">
        <w:rPr>
          <w:i/>
          <w:iCs/>
        </w:rPr>
        <w:t>The Reading Teacher</w:t>
      </w:r>
      <w:r w:rsidRPr="007F6762">
        <w:t xml:space="preserve">, </w:t>
      </w:r>
      <w:r w:rsidRPr="007F6762">
        <w:rPr>
          <w:i/>
          <w:iCs/>
        </w:rPr>
        <w:t>54</w:t>
      </w:r>
      <w:r w:rsidRPr="007F6762">
        <w:t>(8), 784-786.</w:t>
      </w:r>
    </w:p>
    <w:p w14:paraId="35C67005" w14:textId="11691F18" w:rsidR="007F6762" w:rsidRDefault="007F6762" w:rsidP="00EC3387">
      <w:pPr>
        <w:ind w:left="720" w:hanging="720"/>
        <w:rPr>
          <w:color w:val="222222"/>
          <w:shd w:val="clear" w:color="auto" w:fill="FFFFFF"/>
        </w:rPr>
      </w:pPr>
    </w:p>
    <w:p w14:paraId="50B2106D" w14:textId="6A37A859" w:rsidR="00E56CDF" w:rsidRPr="00E56CDF" w:rsidRDefault="00E56CDF" w:rsidP="007F6762">
      <w:pPr>
        <w:ind w:left="720"/>
      </w:pPr>
      <w:r w:rsidRPr="00E56CDF">
        <w:rPr>
          <w:color w:val="222222"/>
          <w:shd w:val="clear" w:color="auto" w:fill="FFFFFF"/>
        </w:rPr>
        <w:t xml:space="preserve">Davies, A., Fidler, D., &amp; </w:t>
      </w:r>
      <w:proofErr w:type="spellStart"/>
      <w:r w:rsidRPr="00E56CDF">
        <w:rPr>
          <w:color w:val="222222"/>
          <w:shd w:val="clear" w:color="auto" w:fill="FFFFFF"/>
        </w:rPr>
        <w:t>Gorbis</w:t>
      </w:r>
      <w:proofErr w:type="spellEnd"/>
      <w:r w:rsidRPr="00E56CDF">
        <w:rPr>
          <w:color w:val="222222"/>
          <w:shd w:val="clear" w:color="auto" w:fill="FFFFFF"/>
        </w:rPr>
        <w:t>, M. (2011). Future work skills 2020</w:t>
      </w:r>
      <w:r w:rsidR="004676A5">
        <w:rPr>
          <w:color w:val="222222"/>
          <w:shd w:val="clear" w:color="auto" w:fill="FFFFFF"/>
        </w:rPr>
        <w:t>—Institute</w:t>
      </w:r>
      <w:r w:rsidRPr="00E56CDF">
        <w:rPr>
          <w:i/>
          <w:iCs/>
          <w:color w:val="222222"/>
          <w:shd w:val="clear" w:color="auto" w:fill="FFFFFF"/>
        </w:rPr>
        <w:t xml:space="preserve"> for the </w:t>
      </w:r>
      <w:r w:rsidR="00EC3387" w:rsidRPr="00AF1F11">
        <w:rPr>
          <w:i/>
          <w:iCs/>
          <w:color w:val="222222"/>
          <w:shd w:val="clear" w:color="auto" w:fill="FFFFFF"/>
        </w:rPr>
        <w:tab/>
      </w:r>
      <w:r w:rsidRPr="00E56CDF">
        <w:rPr>
          <w:i/>
          <w:iCs/>
          <w:color w:val="222222"/>
          <w:shd w:val="clear" w:color="auto" w:fill="FFFFFF"/>
        </w:rPr>
        <w:t>Future for University of Phoenix Research Institute</w:t>
      </w:r>
      <w:r w:rsidRPr="00E56CDF">
        <w:rPr>
          <w:color w:val="222222"/>
          <w:shd w:val="clear" w:color="auto" w:fill="FFFFFF"/>
        </w:rPr>
        <w:t>, </w:t>
      </w:r>
      <w:r w:rsidRPr="00E56CDF">
        <w:rPr>
          <w:i/>
          <w:iCs/>
          <w:color w:val="222222"/>
          <w:shd w:val="clear" w:color="auto" w:fill="FFFFFF"/>
        </w:rPr>
        <w:t>540</w:t>
      </w:r>
      <w:r w:rsidRPr="00E56CDF">
        <w:rPr>
          <w:color w:val="222222"/>
          <w:shd w:val="clear" w:color="auto" w:fill="FFFFFF"/>
        </w:rPr>
        <w:t>.</w:t>
      </w:r>
    </w:p>
    <w:p w14:paraId="0C6B8FEE" w14:textId="77777777" w:rsidR="00E56CDF" w:rsidRPr="00AF1F11" w:rsidRDefault="00E56CDF" w:rsidP="00EC3387">
      <w:pPr>
        <w:ind w:left="720" w:hanging="720"/>
      </w:pPr>
    </w:p>
    <w:p w14:paraId="556EB084" w14:textId="28A70B5D" w:rsidR="00EC3387" w:rsidRDefault="00EC3387" w:rsidP="00F939A5">
      <w:pPr>
        <w:ind w:left="1440" w:hanging="720"/>
      </w:pPr>
      <w:r w:rsidRPr="00AF1F11">
        <w:t>Manak, J.A &amp; Puig, E.A. (2021). Enhancing the STEM framework: Combining science, technology, engineering, and mathematics with stamina, transdisciplinary</w:t>
      </w:r>
      <w:r w:rsidR="004676A5">
        <w:t xml:space="preserve"> </w:t>
      </w:r>
      <w:r w:rsidRPr="00AF1F11">
        <w:t xml:space="preserve">engagement, and mindfulness prepares students for real-world problems. </w:t>
      </w:r>
      <w:r w:rsidRPr="00AF1F11">
        <w:rPr>
          <w:i/>
          <w:iCs/>
        </w:rPr>
        <w:t>Science</w:t>
      </w:r>
      <w:r w:rsidR="004676A5">
        <w:rPr>
          <w:i/>
          <w:iCs/>
        </w:rPr>
        <w:t xml:space="preserve"> </w:t>
      </w:r>
      <w:r w:rsidRPr="00AF1F11">
        <w:rPr>
          <w:i/>
          <w:iCs/>
        </w:rPr>
        <w:t>and Children</w:t>
      </w:r>
      <w:r w:rsidRPr="00AF1F11">
        <w:t>. 58(6). National Science Teaching Association.</w:t>
      </w:r>
    </w:p>
    <w:p w14:paraId="6DC658A5" w14:textId="77777777" w:rsidR="00AF1F11" w:rsidRPr="00AF1F11" w:rsidRDefault="00AF1F11" w:rsidP="00EC3387">
      <w:pPr>
        <w:ind w:left="720"/>
        <w:jc w:val="both"/>
      </w:pPr>
    </w:p>
    <w:p w14:paraId="127696E4" w14:textId="77777777" w:rsidR="00EC3387" w:rsidRPr="00AF1F11" w:rsidRDefault="00EC3387" w:rsidP="00EC3387">
      <w:pPr>
        <w:ind w:left="720"/>
        <w:jc w:val="both"/>
      </w:pPr>
    </w:p>
    <w:p w14:paraId="00000005" w14:textId="4BEDE6F9" w:rsidR="00EF12CE" w:rsidRPr="00AF1F11" w:rsidRDefault="00EC3387" w:rsidP="00F939A5">
      <w:pPr>
        <w:ind w:left="720"/>
      </w:pPr>
      <w:r w:rsidRPr="00AF1F11">
        <w:t xml:space="preserve">Puig, E.A. &amp; Froelich, K.S. (2022). </w:t>
      </w:r>
      <w:r w:rsidRPr="00AF1F11">
        <w:rPr>
          <w:i/>
          <w:iCs/>
        </w:rPr>
        <w:t xml:space="preserve">Teaching K–12 transdisciplinary literacy: A </w:t>
      </w:r>
      <w:r w:rsidRPr="00AF1F11">
        <w:rPr>
          <w:i/>
          <w:iCs/>
        </w:rPr>
        <w:tab/>
        <w:t>comprehensive instructional framework for learning and leading</w:t>
      </w:r>
      <w:r w:rsidRPr="00AF1F11">
        <w:t xml:space="preserve">. </w:t>
      </w:r>
      <w:r w:rsidRPr="00AF1F11">
        <w:tab/>
        <w:t xml:space="preserve">Routledge/Taylor &amp; Francis. </w:t>
      </w:r>
    </w:p>
    <w:p w14:paraId="00C2BB72" w14:textId="77777777" w:rsidR="00AF1F11" w:rsidRPr="00AF1F11" w:rsidRDefault="00AF1F11" w:rsidP="00EC3387">
      <w:pPr>
        <w:ind w:left="720"/>
        <w:jc w:val="both"/>
      </w:pPr>
    </w:p>
    <w:p w14:paraId="00000006" w14:textId="77777777" w:rsidR="00EF12CE" w:rsidRPr="00AF1F11" w:rsidRDefault="00EF12CE">
      <w:pPr>
        <w:widowControl w:val="0"/>
        <w:pBdr>
          <w:top w:val="nil"/>
          <w:left w:val="nil"/>
          <w:bottom w:val="nil"/>
          <w:right w:val="nil"/>
          <w:between w:val="nil"/>
        </w:pBdr>
      </w:pPr>
    </w:p>
    <w:p w14:paraId="062CDB1A" w14:textId="77777777" w:rsidR="00865BD3" w:rsidRDefault="00865BD3">
      <w:pPr>
        <w:spacing w:line="276" w:lineRule="auto"/>
        <w:rPr>
          <w:b/>
        </w:rPr>
      </w:pPr>
      <w:r>
        <w:rPr>
          <w:b/>
        </w:rPr>
        <w:br w:type="page"/>
      </w:r>
    </w:p>
    <w:p w14:paraId="11635F93" w14:textId="34323BCC" w:rsidR="00F939A5" w:rsidRDefault="00C7001F" w:rsidP="00C21919">
      <w:pPr>
        <w:rPr>
          <w:b/>
          <w:i/>
        </w:rPr>
      </w:pPr>
      <w:r w:rsidRPr="00AF1F11">
        <w:rPr>
          <w:b/>
        </w:rPr>
        <w:lastRenderedPageBreak/>
        <w:t>Relevance of the Topic to Current Events/Climate</w:t>
      </w:r>
      <w:r w:rsidRPr="00AF1F11">
        <w:rPr>
          <w:b/>
          <w:i/>
        </w:rPr>
        <w:t xml:space="preserve"> </w:t>
      </w:r>
    </w:p>
    <w:p w14:paraId="5D1234AF" w14:textId="71EB5C20" w:rsidR="00C21919" w:rsidRPr="00C21919" w:rsidRDefault="007F6762" w:rsidP="00C21919">
      <w:r>
        <w:t xml:space="preserve">Changes in social, economic, physical, digital, and political environments require we move beyond the acceptance of literacy as interdisciplinary to understand the transdisciplinary nature of teaching and learning. </w:t>
      </w:r>
      <w:r w:rsidR="00C21919">
        <w:t xml:space="preserve"> The transdisciplinary approach has been identified as key to the teaching of technological literacy (Shenton &amp; Hay-Gibson, 2011), multimodal literacy</w:t>
      </w:r>
      <w:r w:rsidR="002D0400">
        <w:t xml:space="preserve"> (Unsworth </w:t>
      </w:r>
      <w:r w:rsidR="004676A5">
        <w:t>et al.</w:t>
      </w:r>
      <w:r w:rsidR="002D0400">
        <w:t>, 2022)</w:t>
      </w:r>
      <w:r w:rsidR="00C21919">
        <w:t xml:space="preserve">, and the sciences </w:t>
      </w:r>
      <w:r w:rsidR="002D0400">
        <w:t>(</w:t>
      </w:r>
      <w:proofErr w:type="spellStart"/>
      <w:r w:rsidR="00C21919">
        <w:t>Sunarti</w:t>
      </w:r>
      <w:proofErr w:type="spellEnd"/>
      <w:r w:rsidR="00C21919">
        <w:t xml:space="preserve">, </w:t>
      </w:r>
      <w:proofErr w:type="spellStart"/>
      <w:r w:rsidR="00C21919">
        <w:t>Wasis</w:t>
      </w:r>
      <w:proofErr w:type="spellEnd"/>
      <w:r w:rsidR="00C21919">
        <w:t xml:space="preserve">, </w:t>
      </w:r>
      <w:proofErr w:type="spellStart"/>
      <w:r w:rsidR="00C21919">
        <w:t>Madlazin</w:t>
      </w:r>
      <w:proofErr w:type="spellEnd"/>
      <w:r w:rsidR="00C21919">
        <w:t xml:space="preserve">, &amp; </w:t>
      </w:r>
      <w:proofErr w:type="spellStart"/>
      <w:r w:rsidR="00C21919">
        <w:t>Suyidno</w:t>
      </w:r>
      <w:proofErr w:type="spellEnd"/>
      <w:r w:rsidR="00C21919">
        <w:t>, 2020)</w:t>
      </w:r>
      <w:r w:rsidR="002D0400">
        <w:t>. Transdisciplinary approaches to literacy are central to the current climate because it involves the application of metacognitive literacy engagement across different subjects, involves collaboration,</w:t>
      </w:r>
      <w:r w:rsidR="00262FF4">
        <w:t xml:space="preserve"> involves</w:t>
      </w:r>
      <w:r w:rsidR="002D0400">
        <w:t xml:space="preserve"> centering literacy around phenomena that cross traditional subject area lines (such as climate change), and </w:t>
      </w:r>
      <w:r w:rsidR="004676A5">
        <w:t xml:space="preserve">have </w:t>
      </w:r>
      <w:r w:rsidR="002D0400">
        <w:t xml:space="preserve">the inclination to think beyond the silos.  Cambourne (2022) shares that </w:t>
      </w:r>
      <w:r w:rsidR="004676A5">
        <w:t>researchers who seek partnerships have done some of the most compelling scientific work of the twenty-first century</w:t>
      </w:r>
      <w:r w:rsidR="002D0400">
        <w:t xml:space="preserve">.  </w:t>
      </w:r>
      <w:r w:rsidR="00262FF4">
        <w:t xml:space="preserve">Our goal in preparing for the 2023 conference is to provide a forum for ARF literacy researchers to create partnerships </w:t>
      </w:r>
      <w:r w:rsidR="00865BD3">
        <w:t>to</w:t>
      </w:r>
      <w:r w:rsidR="00262FF4">
        <w:t xml:space="preserve"> amplify the implementation of a transdisciplinary literacy framework.</w:t>
      </w:r>
      <w:r w:rsidR="1785C3A7">
        <w:t xml:space="preserve"> This framework pushes back on the move to censor what students learn in schools to ensure that learners have a deep engagement across subjects.</w:t>
      </w:r>
    </w:p>
    <w:p w14:paraId="52F6F2E2" w14:textId="03D88F2E" w:rsidR="007F6762" w:rsidRDefault="007F6762" w:rsidP="007F6762"/>
    <w:p w14:paraId="2F7E05A0" w14:textId="7DCF462A" w:rsidR="00262FF4" w:rsidRPr="00AF1F11" w:rsidRDefault="002D0400" w:rsidP="00F939A5">
      <w:pPr>
        <w:ind w:left="720" w:hanging="720"/>
      </w:pPr>
      <w:r>
        <w:t>Cambourne, B. (2022).</w:t>
      </w:r>
      <w:r w:rsidR="00262FF4">
        <w:t xml:space="preserve"> Forward. In </w:t>
      </w:r>
      <w:r w:rsidR="00262FF4" w:rsidRPr="00AF1F11">
        <w:t xml:space="preserve">Puig, E.A. &amp; Froelich, K.S. (2022). </w:t>
      </w:r>
      <w:r w:rsidR="00262FF4" w:rsidRPr="00AF1F11">
        <w:rPr>
          <w:i/>
          <w:iCs/>
        </w:rPr>
        <w:t xml:space="preserve">Teaching K–12 transdisciplinary literacy: A </w:t>
      </w:r>
      <w:r w:rsidR="00262FF4" w:rsidRPr="00AF1F11">
        <w:rPr>
          <w:i/>
          <w:iCs/>
        </w:rPr>
        <w:tab/>
        <w:t>comprehensive instructional framework for learning and leading</w:t>
      </w:r>
      <w:r w:rsidR="00262FF4" w:rsidRPr="00AF1F11">
        <w:t xml:space="preserve">. Routledge/Taylor &amp; Francis. </w:t>
      </w:r>
    </w:p>
    <w:p w14:paraId="2245DAE0" w14:textId="10AAA6D7" w:rsidR="002D0400" w:rsidRDefault="002D0400" w:rsidP="00F939A5">
      <w:pPr>
        <w:ind w:left="720" w:hanging="720"/>
      </w:pPr>
    </w:p>
    <w:p w14:paraId="0FD3AB2B" w14:textId="3C93D4DC" w:rsidR="002D0400" w:rsidRPr="002D0400" w:rsidRDefault="002D0400" w:rsidP="00F939A5">
      <w:pPr>
        <w:ind w:left="720" w:hanging="720"/>
      </w:pPr>
      <w:r w:rsidRPr="002D0400">
        <w:t xml:space="preserve">Shenton, A. K., &amp; Hay-Gibson, N. V. (2011). Information </w:t>
      </w:r>
      <w:r w:rsidR="004676A5">
        <w:t>behavior</w:t>
      </w:r>
      <w:r w:rsidRPr="002D0400">
        <w:t xml:space="preserve"> and information literacy: The ultimate in transdisciplinary phenomena</w:t>
      </w:r>
      <w:r w:rsidR="004676A5">
        <w:t>?</w:t>
      </w:r>
      <w:r w:rsidRPr="002D0400">
        <w:t xml:space="preserve"> </w:t>
      </w:r>
      <w:r w:rsidRPr="002D0400">
        <w:rPr>
          <w:i/>
          <w:iCs/>
        </w:rPr>
        <w:t>Journal of Librarianship and Information Science</w:t>
      </w:r>
      <w:r w:rsidRPr="002D0400">
        <w:t xml:space="preserve">, </w:t>
      </w:r>
      <w:r w:rsidRPr="002D0400">
        <w:rPr>
          <w:i/>
          <w:iCs/>
        </w:rPr>
        <w:t>43</w:t>
      </w:r>
      <w:r w:rsidRPr="002D0400">
        <w:t>(3), 166</w:t>
      </w:r>
      <w:r w:rsidR="004676A5">
        <w:t>–</w:t>
      </w:r>
      <w:r w:rsidRPr="002D0400">
        <w:t>175.</w:t>
      </w:r>
    </w:p>
    <w:p w14:paraId="33FD0C46" w14:textId="77777777" w:rsidR="002D0400" w:rsidRPr="00AF1F11" w:rsidRDefault="002D0400" w:rsidP="00F939A5">
      <w:pPr>
        <w:ind w:left="720" w:hanging="720"/>
      </w:pPr>
    </w:p>
    <w:p w14:paraId="262E79DF" w14:textId="77777777" w:rsidR="00C21919" w:rsidRPr="00C21919" w:rsidRDefault="00C21919" w:rsidP="00F939A5">
      <w:pPr>
        <w:ind w:left="720" w:hanging="720"/>
      </w:pPr>
      <w:proofErr w:type="spellStart"/>
      <w:r w:rsidRPr="00C21919">
        <w:t>Sunarti</w:t>
      </w:r>
      <w:proofErr w:type="spellEnd"/>
      <w:r w:rsidRPr="00C21919">
        <w:t xml:space="preserve">, T., </w:t>
      </w:r>
      <w:proofErr w:type="spellStart"/>
      <w:r w:rsidRPr="00C21919">
        <w:t>Wasis</w:t>
      </w:r>
      <w:proofErr w:type="spellEnd"/>
      <w:r w:rsidRPr="00C21919">
        <w:t xml:space="preserve">, W., </w:t>
      </w:r>
      <w:proofErr w:type="spellStart"/>
      <w:r w:rsidRPr="00C21919">
        <w:t>Madlazin</w:t>
      </w:r>
      <w:proofErr w:type="spellEnd"/>
      <w:r w:rsidRPr="00C21919">
        <w:t xml:space="preserve">, M., &amp; </w:t>
      </w:r>
      <w:proofErr w:type="spellStart"/>
      <w:r w:rsidRPr="00C21919">
        <w:t>Suyidno</w:t>
      </w:r>
      <w:proofErr w:type="spellEnd"/>
      <w:r w:rsidRPr="00C21919">
        <w:t xml:space="preserve">, S. (2020, March). Multidisciplinary, Interdisciplinary, and Transdisciplinary Approaches in Literacy Learning Model. In </w:t>
      </w:r>
      <w:r w:rsidRPr="00C21919">
        <w:rPr>
          <w:i/>
          <w:iCs/>
        </w:rPr>
        <w:t>Journal of Physics: Conference Series</w:t>
      </w:r>
      <w:r w:rsidRPr="00C21919">
        <w:t xml:space="preserve"> (Vol. 1491, No. 1, p. 012054). IOP Publishing</w:t>
      </w:r>
    </w:p>
    <w:p w14:paraId="1F654B59" w14:textId="1C740AB5" w:rsidR="00C7001F" w:rsidRDefault="00C7001F" w:rsidP="00F939A5">
      <w:pPr>
        <w:widowControl w:val="0"/>
        <w:pBdr>
          <w:top w:val="nil"/>
          <w:left w:val="nil"/>
          <w:bottom w:val="nil"/>
          <w:right w:val="nil"/>
          <w:between w:val="nil"/>
        </w:pBdr>
        <w:ind w:left="720" w:hanging="720"/>
        <w:rPr>
          <w:i/>
          <w:color w:val="FF0000"/>
        </w:rPr>
      </w:pPr>
    </w:p>
    <w:p w14:paraId="6367EC8D" w14:textId="0E59CA60" w:rsidR="00C21919" w:rsidRPr="00C21919" w:rsidRDefault="00C21919" w:rsidP="00F939A5">
      <w:pPr>
        <w:ind w:left="720" w:hanging="720"/>
      </w:pPr>
      <w:r w:rsidRPr="00C21919">
        <w:t xml:space="preserve">Unsworth, L., </w:t>
      </w:r>
      <w:proofErr w:type="spellStart"/>
      <w:r w:rsidRPr="00C21919">
        <w:t>Tytler</w:t>
      </w:r>
      <w:proofErr w:type="spellEnd"/>
      <w:r w:rsidRPr="00C21919">
        <w:t xml:space="preserve">, R., Fenwick, L., Humphrey, S., Chandler, P., Herrington, M., &amp; Pham, L. (2022). </w:t>
      </w:r>
      <w:r w:rsidRPr="00C21919">
        <w:rPr>
          <w:i/>
          <w:iCs/>
        </w:rPr>
        <w:t>Multimodal Literacy in School Science: Transdisciplinary Perspectives on Theory, Research</w:t>
      </w:r>
      <w:r w:rsidR="004676A5">
        <w:rPr>
          <w:i/>
          <w:iCs/>
        </w:rPr>
        <w:t>,</w:t>
      </w:r>
      <w:r w:rsidRPr="00C21919">
        <w:rPr>
          <w:i/>
          <w:iCs/>
        </w:rPr>
        <w:t xml:space="preserve"> and Pedagogy</w:t>
      </w:r>
      <w:r w:rsidRPr="00C21919">
        <w:t xml:space="preserve"> (p. 286). Taylor &amp; Francis.</w:t>
      </w:r>
    </w:p>
    <w:p w14:paraId="7727EA88" w14:textId="77777777" w:rsidR="00C7001F" w:rsidRPr="003266E7" w:rsidRDefault="00C7001F" w:rsidP="00865BD3">
      <w:pPr>
        <w:widowControl w:val="0"/>
        <w:pBdr>
          <w:top w:val="nil"/>
          <w:left w:val="nil"/>
          <w:bottom w:val="nil"/>
          <w:right w:val="nil"/>
          <w:between w:val="nil"/>
        </w:pBdr>
        <w:rPr>
          <w:i/>
          <w:color w:val="FF0000"/>
        </w:rPr>
      </w:pPr>
    </w:p>
    <w:p w14:paraId="00000007" w14:textId="35DEE106" w:rsidR="00EF12CE" w:rsidRDefault="00D94CA5">
      <w:pPr>
        <w:widowControl w:val="0"/>
        <w:pBdr>
          <w:top w:val="nil"/>
          <w:left w:val="nil"/>
          <w:bottom w:val="nil"/>
          <w:right w:val="nil"/>
          <w:between w:val="nil"/>
        </w:pBdr>
        <w:rPr>
          <w:i/>
        </w:rPr>
      </w:pPr>
      <w:r w:rsidRPr="00AF1F11">
        <w:rPr>
          <w:b/>
        </w:rPr>
        <w:t>Vision</w:t>
      </w:r>
      <w:r w:rsidR="00490575" w:rsidRPr="00AF1F11">
        <w:rPr>
          <w:b/>
        </w:rPr>
        <w:t xml:space="preserve"> &amp; Focus</w:t>
      </w:r>
      <w:r w:rsidRPr="00AF1F11">
        <w:rPr>
          <w:b/>
        </w:rPr>
        <w:t xml:space="preserve"> for Conference</w:t>
      </w:r>
    </w:p>
    <w:p w14:paraId="57BD16B5" w14:textId="72F4FF07" w:rsidR="00AF1F11" w:rsidRPr="003C407C" w:rsidRDefault="7F326571" w:rsidP="7F326571">
      <w:pPr>
        <w:widowControl w:val="0"/>
        <w:pBdr>
          <w:top w:val="nil"/>
          <w:left w:val="nil"/>
          <w:bottom w:val="nil"/>
          <w:right w:val="nil"/>
          <w:between w:val="nil"/>
        </w:pBdr>
        <w:rPr>
          <w:b/>
          <w:bCs/>
          <w:color w:val="000000"/>
        </w:rPr>
      </w:pPr>
      <w:r>
        <w:t xml:space="preserve">At the American Reading Forum 2023, we seek to create spaces for discussion among educators, researchers, </w:t>
      </w:r>
      <w:r w:rsidR="004676A5">
        <w:t>policymakers,</w:t>
      </w:r>
      <w:r>
        <w:t xml:space="preserve"> and students. </w:t>
      </w:r>
      <w:r w:rsidR="004676A5">
        <w:t>We intend</w:t>
      </w:r>
      <w:r>
        <w:t xml:space="preserve"> to develop transdisciplinary conversations beyond the open forums, keynote speakers, and other standard conference guidelines. Discussion should not happen in isolation but rather across multiple forums.  We intend to offer multiple opportunities for collaboration, communication, creativity and innovation, critical thinking, and </w:t>
      </w:r>
      <w:r w:rsidR="004676A5">
        <w:t>problem-solving</w:t>
      </w:r>
      <w:r>
        <w:t xml:space="preserve">. </w:t>
      </w:r>
      <w:r w:rsidR="004676A5">
        <w:t>The</w:t>
      </w:r>
      <w:r>
        <w:t xml:space="preserve"> conference chairs and keynote speakers will provide opportunities to reflect and collaborate to build on the discussions taking place</w:t>
      </w:r>
      <w:r w:rsidR="00F939A5">
        <w:t xml:space="preserve"> and encourage</w:t>
      </w:r>
      <w:r>
        <w:t xml:space="preserve"> participants to continue the conversations and collaborations beyond the forum. </w:t>
      </w:r>
    </w:p>
    <w:p w14:paraId="00000008" w14:textId="69183F38" w:rsidR="00EF12CE" w:rsidRPr="00AF1F11" w:rsidRDefault="00111A35">
      <w:pPr>
        <w:widowControl w:val="0"/>
        <w:pBdr>
          <w:top w:val="nil"/>
          <w:left w:val="nil"/>
          <w:bottom w:val="nil"/>
          <w:right w:val="nil"/>
          <w:between w:val="nil"/>
        </w:pBdr>
        <w:spacing w:before="345"/>
        <w:rPr>
          <w:i/>
          <w:color w:val="000000"/>
        </w:rPr>
      </w:pPr>
      <w:r w:rsidRPr="00AF1F11">
        <w:rPr>
          <w:b/>
          <w:color w:val="000000"/>
        </w:rPr>
        <w:t>Themes and Subthemes</w:t>
      </w:r>
    </w:p>
    <w:p w14:paraId="2FDFE501" w14:textId="77777777" w:rsidR="008D69F1" w:rsidRPr="00AF1F11" w:rsidRDefault="008D69F1" w:rsidP="000A1C15">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iCs/>
          <w:color w:val="000000"/>
          <w:sz w:val="24"/>
          <w:szCs w:val="24"/>
        </w:rPr>
        <w:sectPr w:rsidR="008D69F1" w:rsidRPr="00AF1F11">
          <w:pgSz w:w="12240" w:h="15840"/>
          <w:pgMar w:top="1425" w:right="1424" w:bottom="810" w:left="1428" w:header="0" w:footer="720" w:gutter="0"/>
          <w:pgNumType w:start="1"/>
          <w:cols w:space="720"/>
        </w:sectPr>
      </w:pPr>
    </w:p>
    <w:p w14:paraId="0DFB455C" w14:textId="03C24FE1" w:rsidR="000A1C15" w:rsidRPr="00AF1F11" w:rsidRDefault="000A1C15" w:rsidP="000A1C15">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iCs/>
          <w:color w:val="000000"/>
          <w:sz w:val="24"/>
          <w:szCs w:val="24"/>
        </w:rPr>
      </w:pPr>
      <w:r w:rsidRPr="00AF1F11">
        <w:rPr>
          <w:rFonts w:ascii="Times New Roman" w:eastAsia="Times New Roman" w:hAnsi="Times New Roman" w:cs="Times New Roman"/>
          <w:iCs/>
          <w:color w:val="000000"/>
          <w:sz w:val="24"/>
          <w:szCs w:val="24"/>
        </w:rPr>
        <w:t xml:space="preserve">Transdisciplinary Literacy </w:t>
      </w:r>
    </w:p>
    <w:p w14:paraId="15321ACA" w14:textId="605F5BFD" w:rsidR="000A1C15" w:rsidRPr="00AF1F11" w:rsidRDefault="000A1C15" w:rsidP="000A1C15">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iCs/>
          <w:color w:val="000000"/>
          <w:sz w:val="24"/>
          <w:szCs w:val="24"/>
        </w:rPr>
      </w:pPr>
      <w:r w:rsidRPr="00AF1F11">
        <w:rPr>
          <w:rFonts w:ascii="Times New Roman" w:eastAsia="Times New Roman" w:hAnsi="Times New Roman" w:cs="Times New Roman"/>
          <w:iCs/>
          <w:color w:val="000000"/>
          <w:sz w:val="24"/>
          <w:szCs w:val="24"/>
        </w:rPr>
        <w:t>Transdisciplinary Digital Literacy</w:t>
      </w:r>
    </w:p>
    <w:p w14:paraId="4558EA20" w14:textId="14FE4EB0" w:rsidR="000A1C15" w:rsidRPr="00AF1F11" w:rsidRDefault="000A1C15" w:rsidP="000A1C15">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iCs/>
          <w:color w:val="000000"/>
          <w:sz w:val="24"/>
          <w:szCs w:val="24"/>
        </w:rPr>
      </w:pPr>
      <w:r w:rsidRPr="00AF1F11">
        <w:rPr>
          <w:rFonts w:ascii="Times New Roman" w:eastAsia="Times New Roman" w:hAnsi="Times New Roman" w:cs="Times New Roman"/>
          <w:iCs/>
          <w:color w:val="000000"/>
          <w:sz w:val="24"/>
          <w:szCs w:val="24"/>
        </w:rPr>
        <w:t>Policy</w:t>
      </w:r>
    </w:p>
    <w:p w14:paraId="7B1D62BE" w14:textId="18B54011" w:rsidR="000A1C15" w:rsidRPr="00AF1F11" w:rsidRDefault="000A1C15" w:rsidP="000A1C15">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iCs/>
          <w:color w:val="000000"/>
          <w:sz w:val="24"/>
          <w:szCs w:val="24"/>
        </w:rPr>
      </w:pPr>
      <w:r w:rsidRPr="00AF1F11">
        <w:rPr>
          <w:rFonts w:ascii="Times New Roman" w:eastAsia="Times New Roman" w:hAnsi="Times New Roman" w:cs="Times New Roman"/>
          <w:iCs/>
          <w:color w:val="000000"/>
          <w:sz w:val="24"/>
          <w:szCs w:val="24"/>
        </w:rPr>
        <w:t>Teacher Preparation</w:t>
      </w:r>
    </w:p>
    <w:p w14:paraId="7C6799B9" w14:textId="30268266" w:rsidR="008D69F1" w:rsidRPr="00AF1F11" w:rsidRDefault="008D69F1" w:rsidP="000A1C15">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iCs/>
          <w:color w:val="000000"/>
          <w:sz w:val="24"/>
          <w:szCs w:val="24"/>
        </w:rPr>
      </w:pPr>
      <w:r w:rsidRPr="00AF1F11">
        <w:rPr>
          <w:rFonts w:ascii="Times New Roman" w:eastAsia="Times New Roman" w:hAnsi="Times New Roman" w:cs="Times New Roman"/>
          <w:iCs/>
          <w:color w:val="000000"/>
          <w:sz w:val="24"/>
          <w:szCs w:val="24"/>
        </w:rPr>
        <w:t>Critical Literacy</w:t>
      </w:r>
    </w:p>
    <w:p w14:paraId="50655241" w14:textId="20466ECA" w:rsidR="008D69F1" w:rsidRPr="00AF1F11" w:rsidRDefault="008D69F1" w:rsidP="000A1C15">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iCs/>
          <w:color w:val="000000"/>
          <w:sz w:val="24"/>
          <w:szCs w:val="24"/>
        </w:rPr>
      </w:pPr>
      <w:r w:rsidRPr="00AF1F11">
        <w:rPr>
          <w:rFonts w:ascii="Times New Roman" w:eastAsia="Times New Roman" w:hAnsi="Times New Roman" w:cs="Times New Roman"/>
          <w:iCs/>
          <w:color w:val="000000"/>
          <w:sz w:val="24"/>
          <w:szCs w:val="24"/>
        </w:rPr>
        <w:t>Disciplinary Literacies</w:t>
      </w:r>
    </w:p>
    <w:p w14:paraId="014F0E8A" w14:textId="1AA3761E" w:rsidR="000A1C15" w:rsidRPr="00AF1F11" w:rsidRDefault="000A1C15" w:rsidP="000A1C15">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iCs/>
          <w:color w:val="000000"/>
          <w:sz w:val="24"/>
          <w:szCs w:val="24"/>
        </w:rPr>
      </w:pPr>
      <w:r w:rsidRPr="00AF1F11">
        <w:rPr>
          <w:rFonts w:ascii="Times New Roman" w:eastAsia="Times New Roman" w:hAnsi="Times New Roman" w:cs="Times New Roman"/>
          <w:iCs/>
          <w:color w:val="000000"/>
          <w:sz w:val="24"/>
          <w:szCs w:val="24"/>
        </w:rPr>
        <w:t xml:space="preserve">Professional Development </w:t>
      </w:r>
    </w:p>
    <w:p w14:paraId="0BF7232F" w14:textId="4C9EC978" w:rsidR="000A1C15" w:rsidRPr="00AF1F11" w:rsidRDefault="000A1C15" w:rsidP="000A1C15">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iCs/>
          <w:color w:val="000000"/>
          <w:sz w:val="24"/>
          <w:szCs w:val="24"/>
        </w:rPr>
      </w:pPr>
      <w:r w:rsidRPr="00AF1F11">
        <w:rPr>
          <w:rFonts w:ascii="Times New Roman" w:eastAsia="Times New Roman" w:hAnsi="Times New Roman" w:cs="Times New Roman"/>
          <w:iCs/>
          <w:color w:val="000000"/>
          <w:sz w:val="24"/>
          <w:szCs w:val="24"/>
        </w:rPr>
        <w:t xml:space="preserve">Critical Pedagogies </w:t>
      </w:r>
    </w:p>
    <w:p w14:paraId="02A3D50B" w14:textId="10BAFACA" w:rsidR="00295118" w:rsidRPr="00AF1F11" w:rsidRDefault="00295118" w:rsidP="000A1C15">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iCs/>
          <w:color w:val="000000"/>
          <w:sz w:val="24"/>
          <w:szCs w:val="24"/>
        </w:rPr>
      </w:pPr>
      <w:r w:rsidRPr="00AF1F11">
        <w:rPr>
          <w:rFonts w:ascii="Times New Roman" w:eastAsia="Times New Roman" w:hAnsi="Times New Roman" w:cs="Times New Roman"/>
          <w:iCs/>
          <w:color w:val="000000"/>
          <w:sz w:val="24"/>
          <w:szCs w:val="24"/>
        </w:rPr>
        <w:t xml:space="preserve">Theory </w:t>
      </w:r>
    </w:p>
    <w:p w14:paraId="1197D9BF" w14:textId="24902EA1" w:rsidR="00295118" w:rsidRPr="00AF1F11" w:rsidRDefault="00EE0104" w:rsidP="00E95E79">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iCs/>
          <w:color w:val="000000"/>
          <w:sz w:val="24"/>
          <w:szCs w:val="24"/>
        </w:rPr>
      </w:pPr>
      <w:r w:rsidRPr="00AF1F11">
        <w:rPr>
          <w:rFonts w:ascii="Times New Roman" w:eastAsia="Times New Roman" w:hAnsi="Times New Roman" w:cs="Times New Roman"/>
          <w:iCs/>
          <w:color w:val="000000"/>
          <w:sz w:val="24"/>
          <w:szCs w:val="24"/>
        </w:rPr>
        <w:t>STEM/STEAM</w:t>
      </w:r>
    </w:p>
    <w:p w14:paraId="44595923" w14:textId="273965B1" w:rsidR="008D69F1" w:rsidRPr="00AF1F11" w:rsidRDefault="009D4574" w:rsidP="00E95E79">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sz w:val="24"/>
          <w:szCs w:val="24"/>
        </w:rPr>
      </w:pPr>
      <w:r w:rsidRPr="00AF1F11">
        <w:rPr>
          <w:rFonts w:ascii="Times New Roman" w:eastAsia="Times New Roman" w:hAnsi="Times New Roman" w:cs="Times New Roman"/>
          <w:sz w:val="24"/>
          <w:szCs w:val="24"/>
        </w:rPr>
        <w:lastRenderedPageBreak/>
        <w:t xml:space="preserve">Funds of </w:t>
      </w:r>
      <w:r w:rsidR="00AF1F11">
        <w:rPr>
          <w:rFonts w:ascii="Times New Roman" w:eastAsia="Times New Roman" w:hAnsi="Times New Roman" w:cs="Times New Roman"/>
          <w:sz w:val="24"/>
          <w:szCs w:val="24"/>
        </w:rPr>
        <w:t>K</w:t>
      </w:r>
      <w:r w:rsidRPr="00AF1F11">
        <w:rPr>
          <w:rFonts w:ascii="Times New Roman" w:eastAsia="Times New Roman" w:hAnsi="Times New Roman" w:cs="Times New Roman"/>
          <w:sz w:val="24"/>
          <w:szCs w:val="24"/>
        </w:rPr>
        <w:t xml:space="preserve">nowledge </w:t>
      </w:r>
    </w:p>
    <w:p w14:paraId="51757963" w14:textId="6AB966B1" w:rsidR="009D4574" w:rsidRPr="00AF1F11" w:rsidRDefault="004676A5" w:rsidP="00E95E79">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Arts-based</w:t>
      </w:r>
      <w:r w:rsidR="009D4574" w:rsidRPr="00AF1F11">
        <w:rPr>
          <w:rFonts w:ascii="Times New Roman" w:eastAsia="Times New Roman" w:hAnsi="Times New Roman" w:cs="Times New Roman"/>
          <w:bCs/>
          <w:sz w:val="24"/>
          <w:szCs w:val="24"/>
        </w:rPr>
        <w:t xml:space="preserve"> literacy</w:t>
      </w:r>
    </w:p>
    <w:p w14:paraId="5BA67C24" w14:textId="09687696" w:rsidR="009D4574" w:rsidRPr="00AF1F11" w:rsidRDefault="009D4574" w:rsidP="00E95E79">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bCs/>
          <w:sz w:val="24"/>
          <w:szCs w:val="24"/>
        </w:rPr>
      </w:pPr>
      <w:r w:rsidRPr="00AF1F11">
        <w:rPr>
          <w:rFonts w:ascii="Times New Roman" w:eastAsia="Times New Roman" w:hAnsi="Times New Roman" w:cs="Times New Roman"/>
          <w:bCs/>
          <w:sz w:val="24"/>
          <w:szCs w:val="24"/>
        </w:rPr>
        <w:t>Classroom design</w:t>
      </w:r>
    </w:p>
    <w:p w14:paraId="0799FBA3" w14:textId="314CB20A" w:rsidR="009D4574" w:rsidRPr="00AF1F11" w:rsidRDefault="009D4574" w:rsidP="00E95E79">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bCs/>
          <w:sz w:val="24"/>
          <w:szCs w:val="24"/>
        </w:rPr>
      </w:pPr>
      <w:r w:rsidRPr="00AF1F11">
        <w:rPr>
          <w:rFonts w:ascii="Times New Roman" w:eastAsia="Times New Roman" w:hAnsi="Times New Roman" w:cs="Times New Roman"/>
          <w:bCs/>
          <w:sz w:val="24"/>
          <w:szCs w:val="24"/>
        </w:rPr>
        <w:t xml:space="preserve">Learner disposition </w:t>
      </w:r>
    </w:p>
    <w:p w14:paraId="66570019" w14:textId="6F3CB9E8" w:rsidR="009D4574" w:rsidRPr="00AF1F11" w:rsidRDefault="009D4574" w:rsidP="00E95E79">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bCs/>
          <w:sz w:val="24"/>
          <w:szCs w:val="24"/>
        </w:rPr>
      </w:pPr>
      <w:r w:rsidRPr="00AF1F11">
        <w:rPr>
          <w:rFonts w:ascii="Times New Roman" w:eastAsia="Times New Roman" w:hAnsi="Times New Roman" w:cs="Times New Roman"/>
          <w:bCs/>
          <w:sz w:val="24"/>
          <w:szCs w:val="24"/>
        </w:rPr>
        <w:t xml:space="preserve">School/ Curricular changes </w:t>
      </w:r>
    </w:p>
    <w:p w14:paraId="66D52499" w14:textId="0C6C94A7" w:rsidR="009D4574" w:rsidRPr="00AF1F11" w:rsidRDefault="00EF4B26" w:rsidP="00E95E79">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bCs/>
          <w:sz w:val="24"/>
          <w:szCs w:val="24"/>
        </w:rPr>
      </w:pPr>
      <w:r w:rsidRPr="00AF1F11">
        <w:rPr>
          <w:rFonts w:ascii="Times New Roman" w:eastAsia="Times New Roman" w:hAnsi="Times New Roman" w:cs="Times New Roman"/>
          <w:bCs/>
          <w:sz w:val="24"/>
          <w:szCs w:val="24"/>
        </w:rPr>
        <w:t>Socio-emotional learning w/literacy*</w:t>
      </w:r>
    </w:p>
    <w:p w14:paraId="3B61242A" w14:textId="6B651AE4" w:rsidR="009D4574" w:rsidRPr="00AF1F11" w:rsidRDefault="009D4574" w:rsidP="00E95E79">
      <w:pPr>
        <w:pStyle w:val="ListParagraph"/>
        <w:widowControl w:val="0"/>
        <w:numPr>
          <w:ilvl w:val="0"/>
          <w:numId w:val="2"/>
        </w:numPr>
        <w:pBdr>
          <w:top w:val="nil"/>
          <w:left w:val="nil"/>
          <w:bottom w:val="nil"/>
          <w:right w:val="nil"/>
          <w:between w:val="nil"/>
        </w:pBdr>
        <w:spacing w:line="240" w:lineRule="auto"/>
        <w:rPr>
          <w:rFonts w:ascii="Times New Roman" w:eastAsia="Times New Roman" w:hAnsi="Times New Roman" w:cs="Times New Roman"/>
          <w:b/>
          <w:sz w:val="24"/>
          <w:szCs w:val="24"/>
        </w:rPr>
        <w:sectPr w:rsidR="009D4574" w:rsidRPr="00AF1F11" w:rsidSect="008D69F1">
          <w:type w:val="continuous"/>
          <w:pgSz w:w="12240" w:h="15840"/>
          <w:pgMar w:top="1425" w:right="1424" w:bottom="810" w:left="1428" w:header="0" w:footer="720" w:gutter="0"/>
          <w:pgNumType w:start="1"/>
          <w:cols w:num="2" w:space="720"/>
        </w:sectPr>
      </w:pPr>
      <w:r w:rsidRPr="00AF1F11">
        <w:rPr>
          <w:rFonts w:ascii="Times New Roman" w:eastAsia="Times New Roman" w:hAnsi="Times New Roman" w:cs="Times New Roman"/>
          <w:bCs/>
          <w:sz w:val="24"/>
          <w:szCs w:val="24"/>
        </w:rPr>
        <w:t xml:space="preserve">Inquiry and </w:t>
      </w:r>
      <w:r w:rsidR="00EF4B26" w:rsidRPr="00AF1F11">
        <w:rPr>
          <w:rFonts w:ascii="Times New Roman" w:eastAsia="Times New Roman" w:hAnsi="Times New Roman" w:cs="Times New Roman"/>
          <w:bCs/>
          <w:sz w:val="24"/>
          <w:szCs w:val="24"/>
        </w:rPr>
        <w:t>project-based</w:t>
      </w:r>
      <w:r w:rsidRPr="00AF1F11">
        <w:rPr>
          <w:rFonts w:ascii="Times New Roman" w:eastAsia="Times New Roman" w:hAnsi="Times New Roman" w:cs="Times New Roman"/>
          <w:bCs/>
          <w:sz w:val="24"/>
          <w:szCs w:val="24"/>
        </w:rPr>
        <w:t xml:space="preserve"> learning</w:t>
      </w:r>
    </w:p>
    <w:p w14:paraId="45D862B5" w14:textId="532279C9" w:rsidR="00E95E79" w:rsidRPr="00AF1F11" w:rsidRDefault="00D94CA5" w:rsidP="4D91CAC3">
      <w:pPr>
        <w:widowControl w:val="0"/>
        <w:pBdr>
          <w:top w:val="nil"/>
          <w:left w:val="nil"/>
          <w:bottom w:val="nil"/>
          <w:right w:val="nil"/>
          <w:between w:val="nil"/>
        </w:pBdr>
        <w:spacing w:before="345"/>
        <w:rPr>
          <w:i/>
          <w:iCs/>
        </w:rPr>
      </w:pPr>
      <w:r w:rsidRPr="4D91CAC3">
        <w:rPr>
          <w:b/>
          <w:bCs/>
        </w:rPr>
        <w:t>Keynote Speakers &amp; Bios</w:t>
      </w:r>
      <w:r w:rsidR="00111A35" w:rsidRPr="4D91CAC3">
        <w:rPr>
          <w:i/>
          <w:iCs/>
        </w:rPr>
        <w:t xml:space="preserve"> </w:t>
      </w:r>
    </w:p>
    <w:p w14:paraId="0A6D6433" w14:textId="77777777" w:rsidR="00EC3387" w:rsidRDefault="00EC3387" w:rsidP="00EC3387"/>
    <w:p w14:paraId="4C0A0708" w14:textId="5926A9FC" w:rsidR="001C6394" w:rsidRPr="001C6394" w:rsidRDefault="001C6394" w:rsidP="001C6394">
      <w:pPr>
        <w:pStyle w:val="NormalWeb"/>
        <w:spacing w:before="0" w:beforeAutospacing="0" w:after="0" w:afterAutospacing="0"/>
      </w:pPr>
      <w:proofErr w:type="spellStart"/>
      <w:r w:rsidRPr="001C6394">
        <w:rPr>
          <w:b/>
          <w:bCs/>
          <w:color w:val="000000"/>
        </w:rPr>
        <w:t>Kass</w:t>
      </w:r>
      <w:proofErr w:type="spellEnd"/>
      <w:r w:rsidRPr="001C6394">
        <w:rPr>
          <w:b/>
          <w:bCs/>
          <w:color w:val="000000"/>
        </w:rPr>
        <w:t xml:space="preserve"> Mino</w:t>
      </w:r>
      <w:r w:rsidRPr="001C6394">
        <w:rPr>
          <w:color w:val="000000"/>
        </w:rPr>
        <w:t>r</w:t>
      </w:r>
      <w:r w:rsidR="006B5E46">
        <w:rPr>
          <w:color w:val="000000"/>
        </w:rPr>
        <w:t xml:space="preserve"> a</w:t>
      </w:r>
      <w:r w:rsidR="006B1A3E">
        <w:rPr>
          <w:color w:val="000000"/>
        </w:rPr>
        <w:t>n</w:t>
      </w:r>
      <w:r w:rsidR="006B5E46">
        <w:rPr>
          <w:color w:val="000000"/>
        </w:rPr>
        <w:t xml:space="preserve"> EdD student at the College of Staten Island, City University of New </w:t>
      </w:r>
      <w:proofErr w:type="spellStart"/>
      <w:r w:rsidR="006B5E46">
        <w:rPr>
          <w:color w:val="000000"/>
        </w:rPr>
        <w:t>York</w:t>
      </w:r>
      <w:proofErr w:type="spellEnd"/>
      <w:r w:rsidRPr="001C6394">
        <w:rPr>
          <w:color w:val="000000"/>
        </w:rPr>
        <w:t xml:space="preserve"> is an inclusive educator and community organizer who is deeply involved in local, inquiry-based teacher research and school community development. </w:t>
      </w:r>
      <w:r w:rsidRPr="001C6394">
        <w:rPr>
          <w:color w:val="222222"/>
          <w:shd w:val="clear" w:color="auto" w:fill="FFFFFF"/>
        </w:rPr>
        <w:t> </w:t>
      </w:r>
      <w:r w:rsidRPr="001C6394">
        <w:rPr>
          <w:color w:val="000000"/>
        </w:rPr>
        <w:t xml:space="preserve">She is the author of </w:t>
      </w:r>
      <w:r w:rsidRPr="001C6394">
        <w:rPr>
          <w:i/>
          <w:iCs/>
          <w:color w:val="000000"/>
        </w:rPr>
        <w:t>Teaching Fiercely: Spreading Joy and Justice in Our Schools</w:t>
      </w:r>
      <w:r w:rsidRPr="001C6394">
        <w:rPr>
          <w:color w:val="000000"/>
        </w:rPr>
        <w:t>. </w:t>
      </w:r>
      <w:r w:rsidR="006B1A3E">
        <w:rPr>
          <w:color w:val="000000"/>
        </w:rPr>
        <w:t xml:space="preserve"> </w:t>
      </w:r>
      <w:r w:rsidRPr="001C6394">
        <w:rPr>
          <w:color w:val="000000"/>
        </w:rPr>
        <w:t xml:space="preserve">While she has worked in numerous capacities in partnerships with the University of Chicago, Teachers College, The Author Village, and the New York City Department of Education, classroom teacher is her most coveted role. </w:t>
      </w:r>
      <w:proofErr w:type="spellStart"/>
      <w:r w:rsidRPr="001C6394">
        <w:rPr>
          <w:color w:val="222222"/>
          <w:shd w:val="clear" w:color="auto" w:fill="FFFFFF"/>
        </w:rPr>
        <w:t>Kass</w:t>
      </w:r>
      <w:proofErr w:type="spellEnd"/>
      <w:r w:rsidRPr="001C6394">
        <w:rPr>
          <w:color w:val="222222"/>
          <w:shd w:val="clear" w:color="auto" w:fill="FFFFFF"/>
        </w:rPr>
        <w:t xml:space="preserve"> reads books like other people listen to albums, and the classroom is her concert space. While </w:t>
      </w:r>
      <w:proofErr w:type="spellStart"/>
      <w:r w:rsidRPr="001C6394">
        <w:rPr>
          <w:color w:val="222222"/>
          <w:shd w:val="clear" w:color="auto" w:fill="FFFFFF"/>
        </w:rPr>
        <w:t>Kass’s</w:t>
      </w:r>
      <w:proofErr w:type="spellEnd"/>
      <w:r w:rsidRPr="001C6394">
        <w:rPr>
          <w:color w:val="222222"/>
          <w:shd w:val="clear" w:color="auto" w:fill="FFFFFF"/>
        </w:rPr>
        <w:t xml:space="preserve"> organizing work in school communities is inspired by her </w:t>
      </w:r>
      <w:proofErr w:type="spellStart"/>
      <w:r w:rsidRPr="001C6394">
        <w:rPr>
          <w:color w:val="222222"/>
          <w:shd w:val="clear" w:color="auto" w:fill="FFFFFF"/>
        </w:rPr>
        <w:t>NorthStars</w:t>
      </w:r>
      <w:proofErr w:type="spellEnd"/>
      <w:r w:rsidRPr="001C6394">
        <w:rPr>
          <w:color w:val="222222"/>
          <w:shd w:val="clear" w:color="auto" w:fill="FFFFFF"/>
        </w:rPr>
        <w:t xml:space="preserve"> Myles Horton and Fannie Lou Hamer, her pedagogy is centered in joy from the communities that surround her and motivated by the idea that every adult can teach, and every student can learn. </w:t>
      </w:r>
      <w:proofErr w:type="spellStart"/>
      <w:r w:rsidRPr="001C6394">
        <w:rPr>
          <w:color w:val="222222"/>
          <w:shd w:val="clear" w:color="auto" w:fill="FFFFFF"/>
        </w:rPr>
        <w:t>Teacherhood</w:t>
      </w:r>
      <w:proofErr w:type="spellEnd"/>
      <w:r w:rsidRPr="001C6394">
        <w:rPr>
          <w:color w:val="222222"/>
          <w:shd w:val="clear" w:color="auto" w:fill="FFFFFF"/>
        </w:rPr>
        <w:t>, paired with motherhood, has driven her love of information sharing and redefining who gets to be a knower in the fiery world we live in today.</w:t>
      </w:r>
    </w:p>
    <w:p w14:paraId="232B3982" w14:textId="77777777" w:rsidR="001C6394" w:rsidRDefault="001C6394" w:rsidP="00EC3387">
      <w:pPr>
        <w:rPr>
          <w:b/>
          <w:bCs/>
        </w:rPr>
      </w:pPr>
    </w:p>
    <w:p w14:paraId="21A9B299" w14:textId="5E2A988D" w:rsidR="00EC3387" w:rsidRDefault="00EC3387" w:rsidP="00EC3387">
      <w:r w:rsidRPr="4D91CAC3">
        <w:rPr>
          <w:b/>
          <w:bCs/>
        </w:rPr>
        <w:t xml:space="preserve">Dr. Mary </w:t>
      </w:r>
      <w:proofErr w:type="spellStart"/>
      <w:r w:rsidRPr="4D91CAC3">
        <w:rPr>
          <w:b/>
          <w:bCs/>
        </w:rPr>
        <w:t>McVee</w:t>
      </w:r>
      <w:proofErr w:type="spellEnd"/>
      <w:r>
        <w:t xml:space="preserve">. Dr. </w:t>
      </w:r>
      <w:proofErr w:type="spellStart"/>
      <w:r>
        <w:t>McVee</w:t>
      </w:r>
      <w:proofErr w:type="spellEnd"/>
      <w:r>
        <w:t xml:space="preserve"> is a Professor and the Director </w:t>
      </w:r>
      <w:r w:rsidR="00F939A5">
        <w:t>of</w:t>
      </w:r>
      <w:r>
        <w:t xml:space="preserve"> the Center for Literacy and Reading Instruction at the University at Buffalo.  Dr. </w:t>
      </w:r>
      <w:proofErr w:type="spellStart"/>
      <w:r>
        <w:t>McVee</w:t>
      </w:r>
      <w:proofErr w:type="spellEnd"/>
      <w:r>
        <w:t xml:space="preserve"> is an organizing committee member for the 2020 Positioning Theory Conference whose research focuses on curriculum and instruction, immigrant issues: race, inequality, education, linguistic discourse, sociocultural context, multimodality, embodiment, and digital literacy.</w:t>
      </w:r>
    </w:p>
    <w:p w14:paraId="11574192" w14:textId="77777777" w:rsidR="003E61E1" w:rsidRDefault="003E61E1" w:rsidP="00AA1830">
      <w:pPr>
        <w:spacing w:after="165"/>
        <w:rPr>
          <w:i/>
        </w:rPr>
      </w:pPr>
    </w:p>
    <w:p w14:paraId="666C0A7E" w14:textId="489058D2" w:rsidR="00E95E79" w:rsidRPr="00EC3387" w:rsidRDefault="00E95E79" w:rsidP="00E95E79">
      <w:pPr>
        <w:spacing w:after="165"/>
        <w:rPr>
          <w:color w:val="222222"/>
        </w:rPr>
      </w:pPr>
      <w:r w:rsidRPr="4D91CAC3">
        <w:rPr>
          <w:b/>
          <w:bCs/>
          <w:color w:val="222222"/>
        </w:rPr>
        <w:t>Dr. Enrique A. Puig</w:t>
      </w:r>
      <w:r w:rsidRPr="4D91CAC3">
        <w:rPr>
          <w:color w:val="222222"/>
        </w:rPr>
        <w:t>. Dr. Puig is the director of the Morgridge International Reading Center in the College of Community Innovation and Education at the University of Central Florida. He started his teaching career in Orlando, Florida</w:t>
      </w:r>
      <w:r w:rsidR="004676A5" w:rsidRPr="4D91CAC3">
        <w:rPr>
          <w:color w:val="222222"/>
        </w:rPr>
        <w:t>,</w:t>
      </w:r>
      <w:r w:rsidRPr="4D91CAC3">
        <w:rPr>
          <w:color w:val="222222"/>
        </w:rPr>
        <w:t xml:space="preserve"> teaching first grade</w:t>
      </w:r>
      <w:r w:rsidR="00865BD3" w:rsidRPr="4D91CAC3">
        <w:rPr>
          <w:color w:val="222222"/>
        </w:rPr>
        <w:t>. He</w:t>
      </w:r>
      <w:r w:rsidRPr="4D91CAC3">
        <w:rPr>
          <w:color w:val="222222"/>
        </w:rPr>
        <w:t xml:space="preserve"> maintains his Florida teacher certification with experiences varying from K-12 classroom teaching, literacy coaching, </w:t>
      </w:r>
      <w:r w:rsidR="004676A5" w:rsidRPr="4D91CAC3">
        <w:rPr>
          <w:color w:val="222222"/>
        </w:rPr>
        <w:t xml:space="preserve">and </w:t>
      </w:r>
      <w:r w:rsidRPr="4D91CAC3">
        <w:rPr>
          <w:color w:val="222222"/>
        </w:rPr>
        <w:t xml:space="preserve">Literacy Collaborative trainer to Reading Recovery®️. </w:t>
      </w:r>
      <w:r w:rsidR="004676A5" w:rsidRPr="4D91CAC3">
        <w:rPr>
          <w:color w:val="222222"/>
        </w:rPr>
        <w:t>The Florida Department of Education recognized him</w:t>
      </w:r>
      <w:r w:rsidRPr="4D91CAC3">
        <w:rPr>
          <w:color w:val="222222"/>
        </w:rPr>
        <w:t xml:space="preserve"> as a Title I Distinguished Educator. </w:t>
      </w:r>
      <w:r w:rsidR="00865BD3" w:rsidRPr="4D91CAC3">
        <w:rPr>
          <w:color w:val="222222"/>
        </w:rPr>
        <w:t>He</w:t>
      </w:r>
      <w:r w:rsidRPr="4D91CAC3">
        <w:rPr>
          <w:color w:val="222222"/>
        </w:rPr>
        <w:t xml:space="preserve"> continues </w:t>
      </w:r>
      <w:r w:rsidR="00865BD3" w:rsidRPr="4D91CAC3">
        <w:rPr>
          <w:color w:val="222222"/>
        </w:rPr>
        <w:t>learning while working with elementary and secondary teacher leaders, colleagues, and</w:t>
      </w:r>
      <w:r w:rsidRPr="4D91CAC3">
        <w:rPr>
          <w:color w:val="222222"/>
        </w:rPr>
        <w:t xml:space="preserve"> candidates. He teaches undergraduate/graduate </w:t>
      </w:r>
      <w:r w:rsidR="004676A5" w:rsidRPr="4D91CAC3">
        <w:rPr>
          <w:color w:val="222222"/>
        </w:rPr>
        <w:t>K 12</w:t>
      </w:r>
      <w:r w:rsidRPr="4D91CAC3">
        <w:rPr>
          <w:color w:val="222222"/>
        </w:rPr>
        <w:t xml:space="preserve"> Content Area Reading and Diagnostic Reading courses. Enrique is the co-author of </w:t>
      </w:r>
      <w:r w:rsidRPr="4D91CAC3">
        <w:rPr>
          <w:i/>
          <w:iCs/>
          <w:color w:val="222222"/>
        </w:rPr>
        <w:t>The Literacy Coach: Guiding in the Right Direction </w:t>
      </w:r>
      <w:r w:rsidRPr="4D91CAC3">
        <w:rPr>
          <w:color w:val="222222"/>
        </w:rPr>
        <w:t>(2nd Ed.)</w:t>
      </w:r>
      <w:r w:rsidR="004676A5" w:rsidRPr="4D91CAC3">
        <w:rPr>
          <w:color w:val="222222"/>
        </w:rPr>
        <w:t>,</w:t>
      </w:r>
      <w:r w:rsidRPr="4D91CAC3">
        <w:rPr>
          <w:color w:val="222222"/>
        </w:rPr>
        <w:t> T</w:t>
      </w:r>
      <w:r w:rsidRPr="4D91CAC3">
        <w:rPr>
          <w:i/>
          <w:iCs/>
          <w:color w:val="222222"/>
        </w:rPr>
        <w:t>he Literacy Leadership Team: Sustaining and Expanding Success</w:t>
      </w:r>
      <w:r w:rsidR="004676A5" w:rsidRPr="4D91CAC3">
        <w:rPr>
          <w:color w:val="222222"/>
        </w:rPr>
        <w:t>,</w:t>
      </w:r>
      <w:r w:rsidRPr="4D91CAC3">
        <w:rPr>
          <w:color w:val="222222"/>
        </w:rPr>
        <w:t xml:space="preserve"> and </w:t>
      </w:r>
      <w:r w:rsidRPr="4D91CAC3">
        <w:rPr>
          <w:i/>
          <w:iCs/>
          <w:color w:val="222222"/>
        </w:rPr>
        <w:t>Teaching K-12 Transdisciplinary Literacy: A Comprehensive Instructional Framework for Learning and Leading</w:t>
      </w:r>
      <w:r w:rsidRPr="4D91CAC3">
        <w:rPr>
          <w:color w:val="222222"/>
        </w:rPr>
        <w:t>. </w:t>
      </w:r>
    </w:p>
    <w:p w14:paraId="37F8A248" w14:textId="668DEADB" w:rsidR="00F10873" w:rsidRDefault="00F10873" w:rsidP="00F10873">
      <w:pPr>
        <w:widowControl w:val="0"/>
        <w:spacing w:before="345"/>
        <w:rPr>
          <w:i/>
        </w:rPr>
      </w:pPr>
      <w:r>
        <w:rPr>
          <w:b/>
          <w:bCs/>
          <w:iCs/>
        </w:rPr>
        <w:t>Important Dates</w:t>
      </w:r>
      <w:r>
        <w:rPr>
          <w:iCs/>
        </w:rPr>
        <w:t>-</w:t>
      </w:r>
      <w:r>
        <w:rPr>
          <w:i/>
        </w:rPr>
        <w:t xml:space="preserve"> </w:t>
      </w:r>
    </w:p>
    <w:p w14:paraId="58766A83" w14:textId="7279B53C" w:rsidR="00F10873" w:rsidRDefault="00F10873" w:rsidP="00F10873">
      <w:r>
        <w:t>August 1, 20</w:t>
      </w:r>
      <w:r w:rsidR="00E95E79">
        <w:t>23</w:t>
      </w:r>
      <w:r>
        <w:t xml:space="preserve"> – Deadline for session proposals</w:t>
      </w:r>
    </w:p>
    <w:p w14:paraId="51E112EF" w14:textId="125E467F" w:rsidR="00F10873" w:rsidRDefault="00F10873" w:rsidP="00F10873">
      <w:r>
        <w:t>September 1, 20</w:t>
      </w:r>
      <w:r w:rsidR="00E95E79">
        <w:t>23</w:t>
      </w:r>
      <w:r>
        <w:t xml:space="preserve"> – Feedback on proposals will be sent out via </w:t>
      </w:r>
      <w:proofErr w:type="gramStart"/>
      <w:r>
        <w:t>email</w:t>
      </w:r>
      <w:proofErr w:type="gramEnd"/>
    </w:p>
    <w:p w14:paraId="42A03184" w14:textId="693D6CB5" w:rsidR="00F10873" w:rsidRPr="00865BD3" w:rsidRDefault="00A45751" w:rsidP="00F10873">
      <w:r w:rsidRPr="00865BD3">
        <w:t>September 15</w:t>
      </w:r>
      <w:r w:rsidR="00F10873" w:rsidRPr="00865BD3">
        <w:t>, 20</w:t>
      </w:r>
      <w:r w:rsidR="00E95E79" w:rsidRPr="00865BD3">
        <w:t>23</w:t>
      </w:r>
      <w:r w:rsidR="00F10873" w:rsidRPr="00865BD3">
        <w:t xml:space="preserve"> – Deadline for graduate student proposals</w:t>
      </w:r>
    </w:p>
    <w:p w14:paraId="169874DD" w14:textId="441669AD" w:rsidR="00F10873" w:rsidRPr="00865BD3" w:rsidRDefault="00F10873" w:rsidP="00F10873">
      <w:r w:rsidRPr="00865BD3">
        <w:t>October 15, 20</w:t>
      </w:r>
      <w:r w:rsidR="00E95E79" w:rsidRPr="00865BD3">
        <w:t>23</w:t>
      </w:r>
      <w:r w:rsidRPr="00865BD3">
        <w:t xml:space="preserve"> – Early bird conference registration ends</w:t>
      </w:r>
    </w:p>
    <w:p w14:paraId="71C808F1" w14:textId="52BDA2C6" w:rsidR="00F10873" w:rsidRDefault="00A45751" w:rsidP="00F10873">
      <w:r w:rsidRPr="00865BD3">
        <w:t>October 15</w:t>
      </w:r>
      <w:r w:rsidR="00F10873" w:rsidRPr="00865BD3">
        <w:t>, 20</w:t>
      </w:r>
      <w:r w:rsidR="00E95E79" w:rsidRPr="00865BD3">
        <w:t>23</w:t>
      </w:r>
      <w:r w:rsidR="00F10873" w:rsidRPr="00865BD3">
        <w:t xml:space="preserve"> – Feedback on graduate student proposals will be sent </w:t>
      </w:r>
      <w:proofErr w:type="gramStart"/>
      <w:r w:rsidR="00F10873" w:rsidRPr="00865BD3">
        <w:t>out</w:t>
      </w:r>
      <w:proofErr w:type="gramEnd"/>
      <w:r w:rsidR="00F10873">
        <w:t xml:space="preserve"> </w:t>
      </w:r>
    </w:p>
    <w:p w14:paraId="220BEA68" w14:textId="0587C102" w:rsidR="00F10873" w:rsidRDefault="00F10873" w:rsidP="00F10873">
      <w:r>
        <w:t>November 15, 20</w:t>
      </w:r>
      <w:r w:rsidR="00E95E79">
        <w:t>23</w:t>
      </w:r>
      <w:r>
        <w:t xml:space="preserve"> – Graduate Student early bird conference registration ends </w:t>
      </w:r>
    </w:p>
    <w:p w14:paraId="3E2C5E24" w14:textId="57BEE838" w:rsidR="00F10873" w:rsidRDefault="00F10873" w:rsidP="00F10873">
      <w:r>
        <w:t xml:space="preserve">December </w:t>
      </w:r>
      <w:r w:rsidR="00E95E79">
        <w:t>7-9</w:t>
      </w:r>
      <w:r>
        <w:t>, 20</w:t>
      </w:r>
      <w:r w:rsidR="00E95E79">
        <w:t>23</w:t>
      </w:r>
      <w:r>
        <w:t xml:space="preserve"> – Conference @ </w:t>
      </w:r>
      <w:r w:rsidR="00865BD3">
        <w:t xml:space="preserve">Dolphin Beach Resort- St Pete </w:t>
      </w:r>
      <w:r>
        <w:t xml:space="preserve">(Bylaws state that the conference will always be held the first full week of December in </w:t>
      </w:r>
      <w:r w:rsidR="00865BD3">
        <w:t>South</w:t>
      </w:r>
      <w:r>
        <w:t xml:space="preserve"> Florida).</w:t>
      </w:r>
    </w:p>
    <w:p w14:paraId="4724540F" w14:textId="77777777" w:rsidR="00F10873" w:rsidRDefault="00F10873" w:rsidP="00F10873"/>
    <w:p w14:paraId="57B99A24" w14:textId="01C166FB" w:rsidR="00F10873" w:rsidRDefault="00865BD3" w:rsidP="001C6394">
      <w:pPr>
        <w:spacing w:line="276" w:lineRule="auto"/>
        <w:rPr>
          <w:i/>
          <w:iCs/>
        </w:rPr>
      </w:pPr>
      <w:r>
        <w:rPr>
          <w:b/>
          <w:bCs/>
        </w:rPr>
        <w:br w:type="page"/>
      </w:r>
      <w:r w:rsidR="00F10873">
        <w:rPr>
          <w:b/>
          <w:bCs/>
        </w:rPr>
        <w:lastRenderedPageBreak/>
        <w:t>Session Types</w:t>
      </w:r>
      <w:r w:rsidR="00F10873">
        <w:t xml:space="preserve"> </w:t>
      </w:r>
      <w:r w:rsidR="00F10873">
        <w:rPr>
          <w:i/>
          <w:iCs/>
        </w:rPr>
        <w:t xml:space="preserve">– The following are standard session formats and descriptions historically present at ARF conferences.  </w:t>
      </w:r>
      <w:r>
        <w:rPr>
          <w:i/>
          <w:iCs/>
        </w:rPr>
        <w:t>Provide a title, description, and rationale if you would like to propose a non-standard session format unique to your theme</w:t>
      </w:r>
      <w:r w:rsidR="00F10873">
        <w:rPr>
          <w:i/>
          <w:iCs/>
        </w:rPr>
        <w:t>.</w:t>
      </w:r>
    </w:p>
    <w:p w14:paraId="065B36FD" w14:textId="77777777" w:rsidR="00F10873" w:rsidRDefault="00F10873" w:rsidP="00F10873">
      <w:pPr>
        <w:rPr>
          <w:i/>
          <w:iCs/>
        </w:rPr>
      </w:pPr>
    </w:p>
    <w:p w14:paraId="74594E91" w14:textId="77777777" w:rsidR="00F10873" w:rsidRDefault="00F10873" w:rsidP="00F10873">
      <w:pPr>
        <w:ind w:firstLine="720"/>
        <w:rPr>
          <w:b/>
          <w:i/>
          <w:iCs/>
        </w:rPr>
      </w:pPr>
      <w:r>
        <w:rPr>
          <w:b/>
          <w:i/>
          <w:iCs/>
        </w:rPr>
        <w:t>Paper Sessions</w:t>
      </w:r>
    </w:p>
    <w:p w14:paraId="2127F588" w14:textId="44227A7D" w:rsidR="00F10873" w:rsidRDefault="00F10873" w:rsidP="00F10873">
      <w:pPr>
        <w:ind w:left="720"/>
      </w:pPr>
      <w:r>
        <w:t xml:space="preserve">The program committee will schedule two to four papers on related topics in a session. </w:t>
      </w:r>
      <w:r w:rsidR="004676A5">
        <w:t>Suppose individuals submitting the proposal have yet to name a discussant. In that case,</w:t>
      </w:r>
      <w:r>
        <w:t xml:space="preserve"> the program committee may appoint a discussant who will start the session and facilitate a 15-minute discussion about the papers, including comments and questions from the audience. The timing of sessions may be adjusted based on the number of presentations scheduled.</w:t>
      </w:r>
    </w:p>
    <w:p w14:paraId="150328C4" w14:textId="77777777" w:rsidR="00F10873" w:rsidRDefault="00F10873" w:rsidP="00F10873">
      <w:pPr>
        <w:rPr>
          <w:i/>
          <w:iCs/>
        </w:rPr>
      </w:pPr>
    </w:p>
    <w:p w14:paraId="353FB02F" w14:textId="1D8F6269" w:rsidR="00F10873" w:rsidRDefault="00F10873" w:rsidP="00F10873">
      <w:pPr>
        <w:ind w:firstLine="720"/>
        <w:rPr>
          <w:i/>
          <w:iCs/>
        </w:rPr>
      </w:pPr>
      <w:r>
        <w:rPr>
          <w:b/>
          <w:i/>
          <w:iCs/>
        </w:rPr>
        <w:t>Symposia</w:t>
      </w:r>
    </w:p>
    <w:p w14:paraId="6756D1C4" w14:textId="0C79B76D" w:rsidR="00F10873" w:rsidRDefault="00F10873" w:rsidP="00F10873">
      <w:pPr>
        <w:ind w:left="720"/>
      </w:pPr>
      <w:r>
        <w:t xml:space="preserve">Those proposing a symposium should assemble a session on one topic or </w:t>
      </w:r>
      <w:r w:rsidR="004676A5">
        <w:t>multiple</w:t>
      </w:r>
      <w:r>
        <w:t xml:space="preserve"> but related topics focused on the conference theme. Symposium proposers should name their chairs, discussants, and others who may have a specific role in the program. Novel approaches, ways of presenting, and/or ways of involving the audience are welcome in the symposium sessions. </w:t>
      </w:r>
      <w:r w:rsidR="004676A5">
        <w:t>Please request additional time on the proposal cover sheet if additional time is needed</w:t>
      </w:r>
      <w:r>
        <w:t>.</w:t>
      </w:r>
    </w:p>
    <w:p w14:paraId="08BA2C1D" w14:textId="77777777" w:rsidR="00F10873" w:rsidRDefault="00F10873" w:rsidP="00F10873"/>
    <w:p w14:paraId="693B1B31" w14:textId="45AB6A34" w:rsidR="00F10873" w:rsidRDefault="00F10873" w:rsidP="00E95E79">
      <w:pPr>
        <w:ind w:firstLine="720"/>
        <w:rPr>
          <w:b/>
          <w:i/>
          <w:iCs/>
        </w:rPr>
      </w:pPr>
      <w:r>
        <w:rPr>
          <w:b/>
          <w:i/>
          <w:iCs/>
        </w:rPr>
        <w:t>Problems Court</w:t>
      </w:r>
      <w:r w:rsidR="00401637">
        <w:rPr>
          <w:b/>
          <w:i/>
          <w:iCs/>
        </w:rPr>
        <w:t xml:space="preserve"> </w:t>
      </w:r>
    </w:p>
    <w:p w14:paraId="4F660171" w14:textId="3E354151" w:rsidR="00704770" w:rsidRDefault="00F10873" w:rsidP="00F939A5">
      <w:pPr>
        <w:widowControl w:val="0"/>
        <w:pBdr>
          <w:top w:val="nil"/>
          <w:left w:val="nil"/>
          <w:bottom w:val="nil"/>
          <w:right w:val="nil"/>
          <w:between w:val="nil"/>
        </w:pBdr>
        <w:ind w:left="720"/>
        <w:rPr>
          <w:rFonts w:ascii="Roboto Condensed" w:hAnsi="Roboto Condensed"/>
          <w:color w:val="222222"/>
        </w:rPr>
      </w:pPr>
      <w:r>
        <w:t>In the first 20-30 minutes of an open forum, the presenters should pose a persistent</w:t>
      </w:r>
      <w:r w:rsidR="00F939A5">
        <w:t xml:space="preserve"> </w:t>
      </w:r>
      <w:r>
        <w:t>problem of practice or opportunity for growth in literacy research and</w:t>
      </w:r>
      <w:r w:rsidR="004676A5">
        <w:t xml:space="preserve"> </w:t>
      </w:r>
      <w:r>
        <w:t xml:space="preserve">instruction, supported by theoretical and/or empirical evidence and connected to the </w:t>
      </w:r>
    </w:p>
    <w:p w14:paraId="1B8F0BA8" w14:textId="4E2A4F88" w:rsidR="00F10873" w:rsidRDefault="00F10873" w:rsidP="00F10873">
      <w:pPr>
        <w:ind w:left="720"/>
      </w:pPr>
      <w:r>
        <w:t xml:space="preserve">conference theme. The </w:t>
      </w:r>
      <w:r w:rsidR="004676A5">
        <w:t>following</w:t>
      </w:r>
      <w:r>
        <w:t xml:space="preserve"> 20-30 minutes should be reserved for a facilitated, critical conversation with the audience about the ways in which this problem or opportunity has been treated in the past, what has advanced our progress, and what has hindered it. In the final 20-30 minutes, the emphasis of the discussion should move toward developing concrete </w:t>
      </w:r>
      <w:r w:rsidR="00F939A5">
        <w:t>action</w:t>
      </w:r>
      <w:r>
        <w:t xml:space="preserve"> items that individuals or small groups can continue to pursue in their contexts. These might include directions for research, research-practice partnerships, or other steps to be initiated once the conference is completed.</w:t>
      </w:r>
    </w:p>
    <w:p w14:paraId="59BEF23D" w14:textId="659B2276" w:rsidR="00F10873" w:rsidRDefault="00F10873" w:rsidP="00F10873">
      <w:pPr>
        <w:ind w:left="720"/>
        <w:jc w:val="both"/>
      </w:pPr>
      <w:r>
        <w:t xml:space="preserve">The session should close with a </w:t>
      </w:r>
      <w:r w:rsidR="00E95E79">
        <w:t>5–10-minute</w:t>
      </w:r>
      <w:r>
        <w:t xml:space="preserve"> wrap-up of the discussion by the presenters. Problem Court proposals should identify how many presenters will be involved in the session and their specific roles (e.g., presenters, discussion facilitators, timekeepers).</w:t>
      </w:r>
    </w:p>
    <w:p w14:paraId="0D5FEF92" w14:textId="77777777" w:rsidR="00F10873" w:rsidRDefault="00F10873" w:rsidP="00F10873">
      <w:pPr>
        <w:jc w:val="both"/>
      </w:pPr>
    </w:p>
    <w:p w14:paraId="34766C9C" w14:textId="1B47A7A1" w:rsidR="00F10873" w:rsidRDefault="00F10873" w:rsidP="4D91CAC3">
      <w:pPr>
        <w:ind w:firstLine="720"/>
        <w:jc w:val="both"/>
        <w:rPr>
          <w:b/>
          <w:bCs/>
          <w:i/>
          <w:iCs/>
        </w:rPr>
      </w:pPr>
      <w:r w:rsidRPr="4D91CAC3">
        <w:rPr>
          <w:b/>
          <w:bCs/>
          <w:i/>
          <w:iCs/>
        </w:rPr>
        <w:t>Advancing Literacy</w:t>
      </w:r>
      <w:r w:rsidR="00401637" w:rsidRPr="4D91CAC3">
        <w:rPr>
          <w:b/>
          <w:bCs/>
          <w:i/>
          <w:iCs/>
        </w:rPr>
        <w:t xml:space="preserve"> </w:t>
      </w:r>
      <w:r w:rsidR="6754D3DA" w:rsidRPr="4D91CAC3">
        <w:rPr>
          <w:b/>
          <w:bCs/>
          <w:i/>
          <w:iCs/>
        </w:rPr>
        <w:t xml:space="preserve">Round Tables </w:t>
      </w:r>
    </w:p>
    <w:p w14:paraId="0B08479A" w14:textId="7D6FE812" w:rsidR="00BB64FA" w:rsidRDefault="00F10873" w:rsidP="00F10873">
      <w:pPr>
        <w:ind w:left="720"/>
        <w:jc w:val="both"/>
      </w:pPr>
      <w:r>
        <w:t xml:space="preserve">Advancing Literacy presentations should describe an ongoing study, work in the planning stages, or theoretical work. The program committee will organize the papers into </w:t>
      </w:r>
      <w:r w:rsidR="00865BD3">
        <w:t>three groups</w:t>
      </w:r>
      <w:r>
        <w:t xml:space="preserve"> so that related topics will share a space. Presenters will share for 15 minutes with 10 minutes for follow-up discussion.</w:t>
      </w:r>
    </w:p>
    <w:p w14:paraId="2825EA4A" w14:textId="77777777" w:rsidR="00401637" w:rsidRDefault="00401637" w:rsidP="00F10873">
      <w:pPr>
        <w:ind w:left="720"/>
        <w:jc w:val="both"/>
      </w:pPr>
    </w:p>
    <w:p w14:paraId="16809D3B" w14:textId="3CD62EF3" w:rsidR="00401637" w:rsidRDefault="00401637" w:rsidP="00F10873">
      <w:pPr>
        <w:ind w:left="720"/>
        <w:jc w:val="both"/>
        <w:rPr>
          <w:b/>
          <w:bCs/>
        </w:rPr>
      </w:pPr>
      <w:r w:rsidRPr="00865BD3">
        <w:rPr>
          <w:b/>
          <w:bCs/>
        </w:rPr>
        <w:t xml:space="preserve">Poster </w:t>
      </w:r>
      <w:r w:rsidR="00865BD3">
        <w:rPr>
          <w:b/>
          <w:bCs/>
        </w:rPr>
        <w:t>S</w:t>
      </w:r>
      <w:r w:rsidRPr="00865BD3">
        <w:rPr>
          <w:b/>
          <w:bCs/>
        </w:rPr>
        <w:t xml:space="preserve">ession </w:t>
      </w:r>
    </w:p>
    <w:p w14:paraId="0388130E" w14:textId="36F3E42B" w:rsidR="00865BD3" w:rsidRPr="00865BD3" w:rsidRDefault="00865BD3" w:rsidP="00865BD3">
      <w:pPr>
        <w:ind w:left="720"/>
        <w:rPr>
          <w:rFonts w:eastAsia="Arial"/>
        </w:rPr>
      </w:pPr>
      <w:r w:rsidRPr="4D91CAC3">
        <w:rPr>
          <w:rFonts w:eastAsia="Arial"/>
        </w:rPr>
        <w:t xml:space="preserve">Poster Sessions will combine the graphic display of materials with the opportunity for individualized, informal discussion of the research throughout a 60-minute session. Poster sessions </w:t>
      </w:r>
      <w:r w:rsidR="07899D32" w:rsidRPr="4D91CAC3">
        <w:rPr>
          <w:rFonts w:eastAsia="Arial"/>
        </w:rPr>
        <w:t>allow participants to present work that may not follow traditional research methods, connections to classroom teaching, and</w:t>
      </w:r>
      <w:r w:rsidR="00ED3432">
        <w:rPr>
          <w:rFonts w:eastAsia="Arial"/>
        </w:rPr>
        <w:t xml:space="preserve"> </w:t>
      </w:r>
      <w:r w:rsidRPr="4D91CAC3">
        <w:rPr>
          <w:rFonts w:eastAsia="Arial"/>
        </w:rPr>
        <w:t xml:space="preserve">research </w:t>
      </w:r>
      <w:r w:rsidR="79D4E3AF" w:rsidRPr="4D91CAC3">
        <w:rPr>
          <w:rFonts w:eastAsia="Arial"/>
        </w:rPr>
        <w:t>with</w:t>
      </w:r>
      <w:r w:rsidRPr="4D91CAC3">
        <w:rPr>
          <w:rFonts w:eastAsia="Arial"/>
        </w:rPr>
        <w:t xml:space="preserve"> preliminary findings to present and discuss.</w:t>
      </w:r>
    </w:p>
    <w:p w14:paraId="43B1B8DE" w14:textId="140E05ED" w:rsidR="008D69F1" w:rsidRDefault="008D69F1" w:rsidP="00F10873">
      <w:pPr>
        <w:ind w:left="720"/>
        <w:jc w:val="both"/>
      </w:pPr>
    </w:p>
    <w:p w14:paraId="25D61338" w14:textId="739855F7" w:rsidR="00C64B19" w:rsidRDefault="00C64B19">
      <w:pPr>
        <w:spacing w:line="276" w:lineRule="auto"/>
      </w:pPr>
    </w:p>
    <w:p w14:paraId="78D5C536" w14:textId="77777777" w:rsidR="00C64B19" w:rsidRPr="00BB4081" w:rsidRDefault="00C64B19" w:rsidP="00C64B19">
      <w:pPr>
        <w:jc w:val="center"/>
        <w:rPr>
          <w:b/>
          <w:bCs/>
        </w:rPr>
      </w:pPr>
      <w:r w:rsidRPr="00BB4081">
        <w:rPr>
          <w:b/>
          <w:bCs/>
        </w:rPr>
        <w:t>Materials to be Submitted with a Proposal</w:t>
      </w:r>
    </w:p>
    <w:p w14:paraId="3BFB9052" w14:textId="77777777" w:rsidR="00C64B19" w:rsidRDefault="00C64B19" w:rsidP="00C64B19">
      <w:pPr>
        <w:rPr>
          <w:b/>
        </w:rPr>
      </w:pPr>
    </w:p>
    <w:p w14:paraId="3CDC5C40" w14:textId="1CB8A053" w:rsidR="00C64B19" w:rsidRPr="00BB4081" w:rsidRDefault="00C64B19" w:rsidP="00240654">
      <w:pPr>
        <w:pStyle w:val="NormalWeb"/>
      </w:pPr>
      <w:r w:rsidRPr="00BB4081">
        <w:rPr>
          <w:bCs/>
        </w:rPr>
        <w:t xml:space="preserve">All proposals must be submitted electronically by </w:t>
      </w:r>
      <w:r w:rsidRPr="00BB4081">
        <w:rPr>
          <w:b/>
          <w:bCs/>
        </w:rPr>
        <w:t>August 1, 202</w:t>
      </w:r>
      <w:r>
        <w:rPr>
          <w:b/>
          <w:bCs/>
        </w:rPr>
        <w:t>3</w:t>
      </w:r>
      <w:r w:rsidR="006A2A3E">
        <w:rPr>
          <w:b/>
          <w:bCs/>
        </w:rPr>
        <w:t>,</w:t>
      </w:r>
      <w:r w:rsidRPr="00BB4081">
        <w:rPr>
          <w:b/>
          <w:bCs/>
        </w:rPr>
        <w:t xml:space="preserve"> via</w:t>
      </w:r>
      <w:r w:rsidRPr="00BB4081">
        <w:rPr>
          <w:bCs/>
        </w:rPr>
        <w:t xml:space="preserve"> </w:t>
      </w:r>
      <w:r w:rsidRPr="00BB4081">
        <w:rPr>
          <w:b/>
          <w:bCs/>
        </w:rPr>
        <w:t>Qualtrics</w:t>
      </w:r>
      <w:r>
        <w:rPr>
          <w:b/>
          <w:bCs/>
        </w:rPr>
        <w:t xml:space="preserve">: </w:t>
      </w:r>
      <w:hyperlink r:id="rId5" w:history="1">
        <w:r w:rsidR="00240654" w:rsidRPr="00931803">
          <w:rPr>
            <w:rStyle w:val="Hyperlink"/>
          </w:rPr>
          <w:t>https://auburn.qualtrics.com/jfe/form/SV_42QmyUWN0baJajI</w:t>
        </w:r>
        <w:r w:rsidR="006A2A3E">
          <w:rPr>
            <w:rStyle w:val="Hyperlink"/>
          </w:rPr>
          <w:t>.</w:t>
        </w:r>
      </w:hyperlink>
      <w:r w:rsidR="00240654">
        <w:t xml:space="preserve"> </w:t>
      </w:r>
    </w:p>
    <w:p w14:paraId="6CCBE182" w14:textId="77777777" w:rsidR="00C64B19" w:rsidRPr="00BB4081" w:rsidRDefault="00C64B19" w:rsidP="00C64B19">
      <w:pPr>
        <w:rPr>
          <w:b/>
          <w:bCs/>
        </w:rPr>
      </w:pPr>
    </w:p>
    <w:p w14:paraId="64972565" w14:textId="77777777" w:rsidR="00C64B19" w:rsidRPr="00BB4081" w:rsidRDefault="00C64B19" w:rsidP="00C64B19">
      <w:pPr>
        <w:rPr>
          <w:bCs/>
        </w:rPr>
      </w:pPr>
      <w:r w:rsidRPr="00BB4081">
        <w:rPr>
          <w:bCs/>
        </w:rPr>
        <w:t>Prior to accessing Qualtrics, please prepare the following as two separate files:</w:t>
      </w:r>
    </w:p>
    <w:p w14:paraId="1582868F" w14:textId="77777777" w:rsidR="00C64B19" w:rsidRPr="00BB4081" w:rsidRDefault="00C64B19" w:rsidP="00C64B19">
      <w:pPr>
        <w:numPr>
          <w:ilvl w:val="0"/>
          <w:numId w:val="4"/>
        </w:numPr>
        <w:rPr>
          <w:bCs/>
        </w:rPr>
      </w:pPr>
      <w:r w:rsidRPr="00BB4081">
        <w:rPr>
          <w:bCs/>
        </w:rPr>
        <w:t xml:space="preserve">One cover sheet with author </w:t>
      </w:r>
      <w:r>
        <w:rPr>
          <w:bCs/>
        </w:rPr>
        <w:t>information</w:t>
      </w:r>
    </w:p>
    <w:p w14:paraId="4B70E0E2" w14:textId="77777777" w:rsidR="00C64B19" w:rsidRPr="00BB4081" w:rsidRDefault="00C64B19" w:rsidP="00C64B19">
      <w:pPr>
        <w:numPr>
          <w:ilvl w:val="0"/>
          <w:numId w:val="4"/>
        </w:numPr>
        <w:rPr>
          <w:bCs/>
        </w:rPr>
      </w:pPr>
      <w:r w:rsidRPr="00BB4081">
        <w:rPr>
          <w:bCs/>
        </w:rPr>
        <w:t>One anonymous proposal (see details below)</w:t>
      </w:r>
    </w:p>
    <w:p w14:paraId="44701C23" w14:textId="77777777" w:rsidR="00C64B19" w:rsidRPr="00BB4081" w:rsidRDefault="00C64B19" w:rsidP="00C64B19">
      <w:pPr>
        <w:rPr>
          <w:bCs/>
        </w:rPr>
      </w:pPr>
    </w:p>
    <w:p w14:paraId="1BF442FC" w14:textId="1C52BCFF" w:rsidR="00C64B19" w:rsidRPr="00BB4081" w:rsidRDefault="00C64B19" w:rsidP="00C64B19">
      <w:pPr>
        <w:rPr>
          <w:bCs/>
        </w:rPr>
      </w:pPr>
      <w:r w:rsidRPr="00BB4081">
        <w:rPr>
          <w:bCs/>
        </w:rPr>
        <w:t xml:space="preserve">Graduate </w:t>
      </w:r>
      <w:r>
        <w:rPr>
          <w:bCs/>
        </w:rPr>
        <w:t>s</w:t>
      </w:r>
      <w:r w:rsidRPr="00BB4081">
        <w:rPr>
          <w:bCs/>
        </w:rPr>
        <w:t xml:space="preserve">tudents interested in a Graduate Student Scholarship should submit their proposals </w:t>
      </w:r>
      <w:r w:rsidR="006A2A3E">
        <w:rPr>
          <w:bCs/>
        </w:rPr>
        <w:t xml:space="preserve">to Nance Wilson by </w:t>
      </w:r>
      <w:r w:rsidR="00F443CA">
        <w:rPr>
          <w:bCs/>
        </w:rPr>
        <w:t>September 15, 2023</w:t>
      </w:r>
      <w:r w:rsidRPr="00BB4081">
        <w:rPr>
          <w:bCs/>
        </w:rPr>
        <w:t xml:space="preserve"> (nance.wilson@cortland.edu). Information about this scholarship can be found </w:t>
      </w:r>
      <w:r w:rsidR="006A2A3E">
        <w:rPr>
          <w:bCs/>
        </w:rPr>
        <w:t>Undergraduate</w:t>
      </w:r>
      <w:r w:rsidRPr="00BB4081">
        <w:rPr>
          <w:bCs/>
        </w:rPr>
        <w:t xml:space="preserve"> Student Award at </w:t>
      </w:r>
      <w:hyperlink r:id="rId6">
        <w:r w:rsidRPr="00BB4081">
          <w:rPr>
            <w:rStyle w:val="Hyperlink"/>
            <w:bCs/>
          </w:rPr>
          <w:t>http://www.americanreadingforum.org/.</w:t>
        </w:r>
      </w:hyperlink>
    </w:p>
    <w:p w14:paraId="04BA6FFA" w14:textId="77777777" w:rsidR="00C64B19" w:rsidRDefault="00C64B19" w:rsidP="00C64B19">
      <w:pPr>
        <w:rPr>
          <w:b/>
          <w:bCs/>
        </w:rPr>
      </w:pPr>
    </w:p>
    <w:p w14:paraId="7F6686A9" w14:textId="77777777" w:rsidR="00C64B19" w:rsidRPr="00BB4081" w:rsidRDefault="00C64B19" w:rsidP="00C64B19">
      <w:pPr>
        <w:rPr>
          <w:bCs/>
        </w:rPr>
      </w:pPr>
      <w:r w:rsidRPr="00BB4081">
        <w:rPr>
          <w:bCs/>
        </w:rPr>
        <w:t>As part of the submission process, you will be asked if you would like to serve as a proposal reviewer.</w:t>
      </w:r>
    </w:p>
    <w:p w14:paraId="1B48EE1E" w14:textId="77777777" w:rsidR="00C64B19" w:rsidRPr="00BB4081" w:rsidRDefault="00C64B19" w:rsidP="00C64B19">
      <w:pPr>
        <w:rPr>
          <w:bCs/>
        </w:rPr>
      </w:pPr>
    </w:p>
    <w:p w14:paraId="57E3BDF4" w14:textId="77777777" w:rsidR="00C64B19" w:rsidRPr="00BB4081" w:rsidRDefault="00C64B19" w:rsidP="00C64B19">
      <w:pPr>
        <w:rPr>
          <w:b/>
          <w:bCs/>
        </w:rPr>
      </w:pPr>
      <w:r w:rsidRPr="00BB4081">
        <w:rPr>
          <w:b/>
          <w:bCs/>
        </w:rPr>
        <w:t xml:space="preserve">Cover </w:t>
      </w:r>
      <w:r>
        <w:rPr>
          <w:b/>
          <w:bCs/>
        </w:rPr>
        <w:t>S</w:t>
      </w:r>
      <w:r w:rsidRPr="00BB4081">
        <w:rPr>
          <w:b/>
          <w:bCs/>
        </w:rPr>
        <w:t>heet</w:t>
      </w:r>
    </w:p>
    <w:p w14:paraId="56FB174D" w14:textId="1A4679BA" w:rsidR="00C64B19" w:rsidRPr="00BB4081" w:rsidRDefault="00C64B19" w:rsidP="00C64B19">
      <w:pPr>
        <w:rPr>
          <w:bCs/>
        </w:rPr>
      </w:pPr>
      <w:r w:rsidRPr="00BB4081">
        <w:rPr>
          <w:bCs/>
        </w:rPr>
        <w:t>The cover sheet must include</w:t>
      </w:r>
      <w:r w:rsidR="006A2A3E">
        <w:rPr>
          <w:bCs/>
        </w:rPr>
        <w:t xml:space="preserve"> the following</w:t>
      </w:r>
      <w:r w:rsidRPr="00BB4081">
        <w:rPr>
          <w:bCs/>
        </w:rPr>
        <w:t>:</w:t>
      </w:r>
    </w:p>
    <w:p w14:paraId="79B9C0C2" w14:textId="735857AF" w:rsidR="00C64B19" w:rsidRPr="00BB4081" w:rsidRDefault="006A2A3E" w:rsidP="00C64B19">
      <w:pPr>
        <w:numPr>
          <w:ilvl w:val="0"/>
          <w:numId w:val="5"/>
        </w:numPr>
        <w:rPr>
          <w:bCs/>
        </w:rPr>
      </w:pPr>
      <w:r>
        <w:rPr>
          <w:bCs/>
        </w:rPr>
        <w:t>100-word</w:t>
      </w:r>
      <w:r w:rsidR="00C64B19" w:rsidRPr="00BB4081">
        <w:rPr>
          <w:bCs/>
        </w:rPr>
        <w:t xml:space="preserve"> description of your presentation</w:t>
      </w:r>
      <w:r w:rsidR="00AE3AA8">
        <w:rPr>
          <w:bCs/>
        </w:rPr>
        <w:t>.</w:t>
      </w:r>
    </w:p>
    <w:p w14:paraId="6624BFDF" w14:textId="584F4008" w:rsidR="00C64B19" w:rsidRPr="00BB4081" w:rsidRDefault="00C64B19" w:rsidP="00C64B19">
      <w:pPr>
        <w:numPr>
          <w:ilvl w:val="0"/>
          <w:numId w:val="5"/>
        </w:numPr>
        <w:rPr>
          <w:bCs/>
        </w:rPr>
      </w:pPr>
      <w:r w:rsidRPr="00BB4081">
        <w:rPr>
          <w:bCs/>
        </w:rPr>
        <w:t xml:space="preserve">a list of three keywords that best address your </w:t>
      </w:r>
      <w:r w:rsidR="00AE3AA8" w:rsidRPr="00BB4081">
        <w:rPr>
          <w:bCs/>
        </w:rPr>
        <w:t>proposal.</w:t>
      </w:r>
    </w:p>
    <w:p w14:paraId="2AE1AF58" w14:textId="1F28BA2E" w:rsidR="00C64B19" w:rsidRPr="00BB4081" w:rsidRDefault="00C64B19" w:rsidP="00C64B19">
      <w:pPr>
        <w:numPr>
          <w:ilvl w:val="0"/>
          <w:numId w:val="5"/>
        </w:numPr>
        <w:rPr>
          <w:bCs/>
        </w:rPr>
      </w:pPr>
      <w:r w:rsidRPr="00BB4081">
        <w:rPr>
          <w:bCs/>
        </w:rPr>
        <w:t xml:space="preserve">contact information for the corresponding author (name, institutional affiliation, mailing address, cell/office </w:t>
      </w:r>
      <w:r w:rsidR="006A2A3E">
        <w:rPr>
          <w:bCs/>
        </w:rPr>
        <w:t>telephone</w:t>
      </w:r>
      <w:r w:rsidRPr="00BB4081">
        <w:rPr>
          <w:bCs/>
        </w:rPr>
        <w:t>, email address)</w:t>
      </w:r>
      <w:r w:rsidR="00AE3AA8">
        <w:rPr>
          <w:bCs/>
        </w:rPr>
        <w:t>.</w:t>
      </w:r>
    </w:p>
    <w:p w14:paraId="2F109AF0" w14:textId="787B35DF" w:rsidR="00C64B19" w:rsidRPr="00BB4081" w:rsidRDefault="00C64B19" w:rsidP="00C64B19">
      <w:pPr>
        <w:numPr>
          <w:ilvl w:val="0"/>
          <w:numId w:val="5"/>
        </w:numPr>
        <w:rPr>
          <w:bCs/>
        </w:rPr>
      </w:pPr>
      <w:r w:rsidRPr="00BB4081">
        <w:rPr>
          <w:bCs/>
        </w:rPr>
        <w:t>names and institutional affiliations for any additional authors</w:t>
      </w:r>
      <w:r w:rsidR="00AE3AA8">
        <w:rPr>
          <w:bCs/>
        </w:rPr>
        <w:t>.</w:t>
      </w:r>
    </w:p>
    <w:p w14:paraId="2B14A61B" w14:textId="77777777" w:rsidR="00C64B19" w:rsidRPr="00BB4081" w:rsidRDefault="00C64B19" w:rsidP="00C64B19">
      <w:pPr>
        <w:rPr>
          <w:bCs/>
        </w:rPr>
      </w:pPr>
    </w:p>
    <w:p w14:paraId="52352722" w14:textId="77777777" w:rsidR="00C64B19" w:rsidRPr="00BB4081" w:rsidRDefault="00C64B19" w:rsidP="00C64B19">
      <w:pPr>
        <w:rPr>
          <w:b/>
          <w:bCs/>
        </w:rPr>
      </w:pPr>
      <w:r w:rsidRPr="00BB4081">
        <w:rPr>
          <w:b/>
          <w:bCs/>
        </w:rPr>
        <w:t>Proposal</w:t>
      </w:r>
    </w:p>
    <w:p w14:paraId="5C2B2E93" w14:textId="77777777" w:rsidR="00C64B19" w:rsidRPr="00BB4081" w:rsidRDefault="00C64B19" w:rsidP="00C64B19">
      <w:pPr>
        <w:rPr>
          <w:bCs/>
        </w:rPr>
      </w:pPr>
      <w:r w:rsidRPr="00BB4081">
        <w:rPr>
          <w:bCs/>
        </w:rPr>
        <w:t xml:space="preserve">All proposals should be 2-3 double-spaced pages. Please ensure that proposals do </w:t>
      </w:r>
      <w:r w:rsidRPr="00BB4081">
        <w:rPr>
          <w:b/>
          <w:bCs/>
        </w:rPr>
        <w:t>not include author names or identifying information</w:t>
      </w:r>
      <w:r w:rsidRPr="00BB4081">
        <w:rPr>
          <w:bCs/>
        </w:rPr>
        <w:t>. See the previous section for descriptions of the types of sessions.</w:t>
      </w:r>
    </w:p>
    <w:p w14:paraId="7FA69477" w14:textId="77777777" w:rsidR="00C64B19" w:rsidRPr="00BB4081" w:rsidRDefault="00C64B19" w:rsidP="00C64B19">
      <w:pPr>
        <w:rPr>
          <w:bCs/>
        </w:rPr>
      </w:pPr>
    </w:p>
    <w:p w14:paraId="349A9BFB" w14:textId="77777777" w:rsidR="00C64B19" w:rsidRPr="00BB4081" w:rsidRDefault="00C64B19" w:rsidP="00C64B19">
      <w:pPr>
        <w:rPr>
          <w:b/>
          <w:bCs/>
          <w:i/>
          <w:iCs/>
        </w:rPr>
      </w:pPr>
      <w:r w:rsidRPr="00BB4081">
        <w:rPr>
          <w:b/>
          <w:bCs/>
          <w:i/>
          <w:iCs/>
        </w:rPr>
        <w:t>Paper Proposal</w:t>
      </w:r>
    </w:p>
    <w:p w14:paraId="2A5EC4AD" w14:textId="46BEA180" w:rsidR="00C64B19" w:rsidRPr="00BB4081" w:rsidRDefault="00C64B19" w:rsidP="00C64B19">
      <w:pPr>
        <w:rPr>
          <w:bCs/>
        </w:rPr>
      </w:pPr>
      <w:r w:rsidRPr="00BB4081">
        <w:rPr>
          <w:bCs/>
        </w:rPr>
        <w:t xml:space="preserve">Paper proposals should be 2-3 </w:t>
      </w:r>
      <w:r w:rsidR="006A2A3E">
        <w:rPr>
          <w:bCs/>
        </w:rPr>
        <w:t>double-spaced</w:t>
      </w:r>
      <w:r w:rsidRPr="00BB4081">
        <w:rPr>
          <w:bCs/>
        </w:rPr>
        <w:t xml:space="preserve"> pages and must include</w:t>
      </w:r>
      <w:r w:rsidR="006A2A3E">
        <w:rPr>
          <w:bCs/>
        </w:rPr>
        <w:t xml:space="preserve"> the following</w:t>
      </w:r>
      <w:r w:rsidRPr="00BB4081">
        <w:rPr>
          <w:bCs/>
        </w:rPr>
        <w:t>:</w:t>
      </w:r>
    </w:p>
    <w:p w14:paraId="10ABE82F" w14:textId="77777777" w:rsidR="00C64B19" w:rsidRPr="00BB4081" w:rsidRDefault="00C64B19" w:rsidP="00C64B19">
      <w:pPr>
        <w:numPr>
          <w:ilvl w:val="0"/>
          <w:numId w:val="6"/>
        </w:numPr>
        <w:rPr>
          <w:bCs/>
        </w:rPr>
      </w:pPr>
      <w:r w:rsidRPr="00BB4081">
        <w:rPr>
          <w:bCs/>
        </w:rPr>
        <w:t>Objectives and/or research questions</w:t>
      </w:r>
    </w:p>
    <w:p w14:paraId="2DF7038E" w14:textId="77777777" w:rsidR="00C64B19" w:rsidRPr="00BB4081" w:rsidRDefault="00C64B19" w:rsidP="00C64B19">
      <w:pPr>
        <w:numPr>
          <w:ilvl w:val="0"/>
          <w:numId w:val="6"/>
        </w:numPr>
        <w:rPr>
          <w:bCs/>
        </w:rPr>
      </w:pPr>
      <w:r w:rsidRPr="00BB4081">
        <w:rPr>
          <w:bCs/>
        </w:rPr>
        <w:t>Perspectives or theoretical framework</w:t>
      </w:r>
    </w:p>
    <w:p w14:paraId="78502610" w14:textId="77777777" w:rsidR="00C64B19" w:rsidRPr="00BB4081" w:rsidRDefault="00C64B19" w:rsidP="00C64B19">
      <w:pPr>
        <w:numPr>
          <w:ilvl w:val="0"/>
          <w:numId w:val="6"/>
        </w:numPr>
        <w:rPr>
          <w:bCs/>
        </w:rPr>
      </w:pPr>
      <w:r w:rsidRPr="00BB4081">
        <w:rPr>
          <w:bCs/>
        </w:rPr>
        <w:t>Methods and/or techniques</w:t>
      </w:r>
    </w:p>
    <w:p w14:paraId="35D13EF5" w14:textId="77777777" w:rsidR="00C64B19" w:rsidRPr="00BB4081" w:rsidRDefault="00C64B19" w:rsidP="00C64B19">
      <w:pPr>
        <w:numPr>
          <w:ilvl w:val="0"/>
          <w:numId w:val="6"/>
        </w:numPr>
        <w:rPr>
          <w:bCs/>
        </w:rPr>
      </w:pPr>
      <w:r w:rsidRPr="00BB4081">
        <w:rPr>
          <w:bCs/>
        </w:rPr>
        <w:t>Data source(s)</w:t>
      </w:r>
    </w:p>
    <w:p w14:paraId="3768FC52" w14:textId="77777777" w:rsidR="00C64B19" w:rsidRPr="00BB4081" w:rsidRDefault="00C64B19" w:rsidP="00C64B19">
      <w:pPr>
        <w:numPr>
          <w:ilvl w:val="0"/>
          <w:numId w:val="6"/>
        </w:numPr>
        <w:rPr>
          <w:bCs/>
        </w:rPr>
      </w:pPr>
      <w:r w:rsidRPr="00BB4081">
        <w:rPr>
          <w:bCs/>
        </w:rPr>
        <w:t>Results, findings, or interpretations</w:t>
      </w:r>
    </w:p>
    <w:p w14:paraId="51A49BEC" w14:textId="77777777" w:rsidR="00C64B19" w:rsidRPr="00BB4081" w:rsidRDefault="00C64B19" w:rsidP="00C64B19">
      <w:pPr>
        <w:numPr>
          <w:ilvl w:val="0"/>
          <w:numId w:val="6"/>
        </w:numPr>
        <w:rPr>
          <w:bCs/>
        </w:rPr>
      </w:pPr>
      <w:r w:rsidRPr="00BB4081">
        <w:rPr>
          <w:bCs/>
        </w:rPr>
        <w:t>Educational or scientific importance</w:t>
      </w:r>
    </w:p>
    <w:p w14:paraId="32FE872D" w14:textId="77777777" w:rsidR="00C64B19" w:rsidRPr="00BB4081" w:rsidRDefault="00C64B19" w:rsidP="00C64B19">
      <w:pPr>
        <w:rPr>
          <w:bCs/>
          <w:i/>
          <w:iCs/>
        </w:rPr>
      </w:pPr>
    </w:p>
    <w:p w14:paraId="6994860A" w14:textId="77777777" w:rsidR="00C64B19" w:rsidRPr="00BB4081" w:rsidRDefault="00C64B19" w:rsidP="00C64B19">
      <w:pPr>
        <w:rPr>
          <w:b/>
          <w:bCs/>
          <w:i/>
          <w:iCs/>
        </w:rPr>
      </w:pPr>
      <w:r w:rsidRPr="00BB4081">
        <w:rPr>
          <w:b/>
          <w:bCs/>
          <w:i/>
          <w:iCs/>
        </w:rPr>
        <w:t>Symposium Proposal</w:t>
      </w:r>
    </w:p>
    <w:p w14:paraId="01E70C6C" w14:textId="77777777" w:rsidR="00C64B19" w:rsidRPr="00BB4081" w:rsidRDefault="00C64B19" w:rsidP="00C64B19">
      <w:pPr>
        <w:rPr>
          <w:bCs/>
        </w:rPr>
      </w:pPr>
      <w:r w:rsidRPr="00BB4081">
        <w:rPr>
          <w:bCs/>
        </w:rPr>
        <w:t>Symposium proposals should be 2-3 double-spaced pages and include:</w:t>
      </w:r>
    </w:p>
    <w:p w14:paraId="17D43619" w14:textId="77777777" w:rsidR="00C64B19" w:rsidRPr="00BB4081" w:rsidRDefault="00C64B19" w:rsidP="00C64B19">
      <w:pPr>
        <w:numPr>
          <w:ilvl w:val="0"/>
          <w:numId w:val="7"/>
        </w:numPr>
        <w:rPr>
          <w:bCs/>
        </w:rPr>
      </w:pPr>
      <w:r w:rsidRPr="00BB4081">
        <w:rPr>
          <w:bCs/>
        </w:rPr>
        <w:t>Overall description of the symposium</w:t>
      </w:r>
    </w:p>
    <w:p w14:paraId="432C0CAA" w14:textId="77777777" w:rsidR="00C64B19" w:rsidRPr="00BB4081" w:rsidRDefault="00C64B19" w:rsidP="00C64B19">
      <w:pPr>
        <w:numPr>
          <w:ilvl w:val="0"/>
          <w:numId w:val="7"/>
        </w:numPr>
        <w:rPr>
          <w:bCs/>
        </w:rPr>
      </w:pPr>
      <w:r w:rsidRPr="00BB4081">
        <w:rPr>
          <w:bCs/>
        </w:rPr>
        <w:t>Objectives and/or research questions (for the full symposium OR for each paper within)</w:t>
      </w:r>
    </w:p>
    <w:p w14:paraId="0BEEAD5A" w14:textId="77777777" w:rsidR="00C64B19" w:rsidRPr="00BB4081" w:rsidRDefault="00C64B19" w:rsidP="00C64B19">
      <w:pPr>
        <w:numPr>
          <w:ilvl w:val="0"/>
          <w:numId w:val="7"/>
        </w:numPr>
        <w:rPr>
          <w:bCs/>
        </w:rPr>
      </w:pPr>
      <w:r w:rsidRPr="00BB4081">
        <w:rPr>
          <w:bCs/>
        </w:rPr>
        <w:t>Perspectives or theoretical framework (for the full symposium OR for each paper within)</w:t>
      </w:r>
    </w:p>
    <w:p w14:paraId="5E7D1622" w14:textId="77777777" w:rsidR="00C64B19" w:rsidRPr="00BB4081" w:rsidRDefault="00C64B19" w:rsidP="00C64B19">
      <w:pPr>
        <w:numPr>
          <w:ilvl w:val="0"/>
          <w:numId w:val="7"/>
        </w:numPr>
        <w:rPr>
          <w:bCs/>
        </w:rPr>
      </w:pPr>
      <w:r w:rsidRPr="00BB4081">
        <w:rPr>
          <w:bCs/>
        </w:rPr>
        <w:t>Educational or scientific importance (for the full symposium OR for each paper within)</w:t>
      </w:r>
    </w:p>
    <w:p w14:paraId="7FC6F847" w14:textId="3F80AECC" w:rsidR="00C64B19" w:rsidRPr="00BB4081" w:rsidRDefault="00C64B19" w:rsidP="00C64B19">
      <w:pPr>
        <w:numPr>
          <w:ilvl w:val="0"/>
          <w:numId w:val="7"/>
        </w:numPr>
        <w:rPr>
          <w:bCs/>
        </w:rPr>
      </w:pPr>
      <w:r w:rsidRPr="00BB4081">
        <w:rPr>
          <w:bCs/>
        </w:rPr>
        <w:lastRenderedPageBreak/>
        <w:t xml:space="preserve">Questions for discussion or </w:t>
      </w:r>
      <w:r w:rsidR="006A2A3E">
        <w:rPr>
          <w:bCs/>
        </w:rPr>
        <w:t>other methods</w:t>
      </w:r>
      <w:r w:rsidRPr="00BB4081">
        <w:rPr>
          <w:bCs/>
        </w:rPr>
        <w:t xml:space="preserve"> of audience involvement that </w:t>
      </w:r>
      <w:r w:rsidR="006A2A3E">
        <w:rPr>
          <w:bCs/>
        </w:rPr>
        <w:t>tie</w:t>
      </w:r>
      <w:r w:rsidRPr="00BB4081">
        <w:rPr>
          <w:bCs/>
        </w:rPr>
        <w:t xml:space="preserve"> the symposium </w:t>
      </w:r>
      <w:r w:rsidR="006A2A3E" w:rsidRPr="00BB4081">
        <w:rPr>
          <w:bCs/>
        </w:rPr>
        <w:t>together.</w:t>
      </w:r>
    </w:p>
    <w:p w14:paraId="0F2FCB82" w14:textId="583035FA" w:rsidR="00C64B19" w:rsidRPr="00BB4081" w:rsidRDefault="00C64B19" w:rsidP="00C64B19">
      <w:pPr>
        <w:rPr>
          <w:bCs/>
        </w:rPr>
      </w:pPr>
      <w:r w:rsidRPr="00BB4081">
        <w:rPr>
          <w:bCs/>
        </w:rPr>
        <w:t>As noted above, your proposal may present the symposium as a series of connected papers, each with its own objectives, perspectives, and significance</w:t>
      </w:r>
      <w:r w:rsidR="006A2A3E">
        <w:rPr>
          <w:bCs/>
        </w:rPr>
        <w:t>,</w:t>
      </w:r>
      <w:r w:rsidRPr="00BB4081">
        <w:rPr>
          <w:bCs/>
        </w:rPr>
        <w:t xml:space="preserve"> OR you may choose to present an overall set of objectives, perspectives, and significance that applies to the entire session. </w:t>
      </w:r>
      <w:r w:rsidRPr="00BB4081">
        <w:rPr>
          <w:bCs/>
        </w:rPr>
        <w:br/>
      </w:r>
    </w:p>
    <w:p w14:paraId="379EFCB0" w14:textId="77777777" w:rsidR="00C64B19" w:rsidRPr="00BB4081" w:rsidRDefault="00C64B19" w:rsidP="00C64B19">
      <w:pPr>
        <w:rPr>
          <w:b/>
          <w:bCs/>
          <w:i/>
          <w:iCs/>
        </w:rPr>
      </w:pPr>
      <w:r w:rsidRPr="00BB4081">
        <w:rPr>
          <w:b/>
          <w:bCs/>
          <w:i/>
          <w:iCs/>
        </w:rPr>
        <w:t>Problems Court Proposal</w:t>
      </w:r>
    </w:p>
    <w:p w14:paraId="6950CA32" w14:textId="2E9D5421" w:rsidR="00C64B19" w:rsidRPr="00BB4081" w:rsidRDefault="00C64B19" w:rsidP="00C64B19">
      <w:pPr>
        <w:rPr>
          <w:bCs/>
        </w:rPr>
      </w:pPr>
      <w:r w:rsidRPr="00BB4081">
        <w:rPr>
          <w:bCs/>
        </w:rPr>
        <w:t>Problems Court Proposals should be 2-3 double-spaced pages and must include</w:t>
      </w:r>
      <w:r w:rsidR="006A2A3E">
        <w:rPr>
          <w:bCs/>
        </w:rPr>
        <w:t xml:space="preserve"> the following</w:t>
      </w:r>
      <w:r w:rsidRPr="00BB4081">
        <w:rPr>
          <w:bCs/>
        </w:rPr>
        <w:t>:</w:t>
      </w:r>
    </w:p>
    <w:p w14:paraId="5B69CD55" w14:textId="77777777" w:rsidR="00C64B19" w:rsidRPr="00BB4081" w:rsidRDefault="00C64B19" w:rsidP="00C64B19">
      <w:pPr>
        <w:numPr>
          <w:ilvl w:val="0"/>
          <w:numId w:val="8"/>
        </w:numPr>
        <w:rPr>
          <w:bCs/>
        </w:rPr>
      </w:pPr>
      <w:r w:rsidRPr="00BB4081">
        <w:rPr>
          <w:bCs/>
        </w:rPr>
        <w:t>Statement of the problem/opportunity for growth in the field of literacy</w:t>
      </w:r>
    </w:p>
    <w:p w14:paraId="04F728AC" w14:textId="3A095414" w:rsidR="00C64B19" w:rsidRPr="00BB4081" w:rsidRDefault="00C64B19" w:rsidP="00C64B19">
      <w:pPr>
        <w:numPr>
          <w:ilvl w:val="0"/>
          <w:numId w:val="8"/>
        </w:numPr>
        <w:rPr>
          <w:bCs/>
        </w:rPr>
      </w:pPr>
      <w:r w:rsidRPr="00BB4081">
        <w:rPr>
          <w:bCs/>
        </w:rPr>
        <w:t xml:space="preserve">Historical context, including perspectives or theoretical </w:t>
      </w:r>
      <w:r w:rsidR="006A2A3E" w:rsidRPr="00BB4081">
        <w:rPr>
          <w:bCs/>
        </w:rPr>
        <w:t>framework.</w:t>
      </w:r>
    </w:p>
    <w:p w14:paraId="18E00C74" w14:textId="77777777" w:rsidR="00C64B19" w:rsidRPr="00BB4081" w:rsidRDefault="00C64B19" w:rsidP="00C64B19">
      <w:pPr>
        <w:numPr>
          <w:ilvl w:val="0"/>
          <w:numId w:val="8"/>
        </w:numPr>
        <w:rPr>
          <w:bCs/>
        </w:rPr>
      </w:pPr>
      <w:r w:rsidRPr="00BB4081">
        <w:rPr>
          <w:bCs/>
        </w:rPr>
        <w:t>Educational or scientific importance</w:t>
      </w:r>
    </w:p>
    <w:p w14:paraId="664A79EE" w14:textId="77777777" w:rsidR="00C64B19" w:rsidRPr="00BB4081" w:rsidRDefault="00C64B19" w:rsidP="00C64B19">
      <w:pPr>
        <w:numPr>
          <w:ilvl w:val="0"/>
          <w:numId w:val="8"/>
        </w:numPr>
        <w:rPr>
          <w:bCs/>
        </w:rPr>
      </w:pPr>
      <w:r w:rsidRPr="00BB4081">
        <w:rPr>
          <w:bCs/>
        </w:rPr>
        <w:t>Key questions for discussion or ideas for facilitation</w:t>
      </w:r>
    </w:p>
    <w:p w14:paraId="52349DB7" w14:textId="12EB5D55" w:rsidR="00C64B19" w:rsidRPr="00BB4081" w:rsidRDefault="00C64B19" w:rsidP="00C64B19">
      <w:pPr>
        <w:numPr>
          <w:ilvl w:val="0"/>
          <w:numId w:val="8"/>
        </w:numPr>
        <w:rPr>
          <w:bCs/>
        </w:rPr>
      </w:pPr>
      <w:r w:rsidRPr="00BB4081">
        <w:rPr>
          <w:bCs/>
        </w:rPr>
        <w:t>Initial ideas for "next steps</w:t>
      </w:r>
      <w:r w:rsidR="006A2A3E">
        <w:rPr>
          <w:bCs/>
        </w:rPr>
        <w:t>.</w:t>
      </w:r>
      <w:r w:rsidRPr="00BB4081">
        <w:rPr>
          <w:bCs/>
        </w:rPr>
        <w:t>"</w:t>
      </w:r>
    </w:p>
    <w:p w14:paraId="479351CB" w14:textId="77777777" w:rsidR="00C64B19" w:rsidRPr="00BB4081" w:rsidRDefault="00C64B19" w:rsidP="00C64B19">
      <w:pPr>
        <w:rPr>
          <w:bCs/>
        </w:rPr>
      </w:pPr>
    </w:p>
    <w:p w14:paraId="79B5AA31" w14:textId="2B8DD0AA" w:rsidR="00C64B19" w:rsidRPr="00BB4081" w:rsidRDefault="00C64B19" w:rsidP="00C64B19">
      <w:pPr>
        <w:rPr>
          <w:b/>
          <w:bCs/>
          <w:i/>
          <w:iCs/>
        </w:rPr>
      </w:pPr>
      <w:r w:rsidRPr="00BB4081">
        <w:rPr>
          <w:b/>
          <w:bCs/>
          <w:i/>
          <w:iCs/>
        </w:rPr>
        <w:t xml:space="preserve">Advancing Literacy </w:t>
      </w:r>
      <w:r w:rsidR="006A2A3E">
        <w:rPr>
          <w:b/>
          <w:bCs/>
          <w:i/>
          <w:iCs/>
        </w:rPr>
        <w:t>Round Tables</w:t>
      </w:r>
    </w:p>
    <w:p w14:paraId="494F04A6" w14:textId="3C3DEC41" w:rsidR="00C64B19" w:rsidRPr="00BB4081" w:rsidRDefault="00C64B19" w:rsidP="00C64B19">
      <w:pPr>
        <w:rPr>
          <w:bCs/>
        </w:rPr>
      </w:pPr>
      <w:r w:rsidRPr="00BB4081">
        <w:rPr>
          <w:bCs/>
        </w:rPr>
        <w:t xml:space="preserve">Advancing Literacy </w:t>
      </w:r>
      <w:r w:rsidR="006A2A3E">
        <w:rPr>
          <w:bCs/>
        </w:rPr>
        <w:t xml:space="preserve">Round Table </w:t>
      </w:r>
      <w:r w:rsidRPr="00BB4081">
        <w:rPr>
          <w:bCs/>
        </w:rPr>
        <w:t>Proposals should be 2-3 double-spaced pages and must include</w:t>
      </w:r>
      <w:r w:rsidR="006A2A3E">
        <w:rPr>
          <w:bCs/>
        </w:rPr>
        <w:t xml:space="preserve"> the following</w:t>
      </w:r>
      <w:r w:rsidRPr="00BB4081">
        <w:rPr>
          <w:bCs/>
        </w:rPr>
        <w:t>:</w:t>
      </w:r>
    </w:p>
    <w:p w14:paraId="77722F0A" w14:textId="77777777" w:rsidR="00C64B19" w:rsidRPr="00BB4081" w:rsidRDefault="00C64B19" w:rsidP="00C64B19">
      <w:pPr>
        <w:numPr>
          <w:ilvl w:val="0"/>
          <w:numId w:val="9"/>
        </w:numPr>
        <w:rPr>
          <w:bCs/>
        </w:rPr>
      </w:pPr>
      <w:r w:rsidRPr="00BB4081">
        <w:rPr>
          <w:bCs/>
        </w:rPr>
        <w:t>Objectives or research questions</w:t>
      </w:r>
    </w:p>
    <w:p w14:paraId="7283918F" w14:textId="77777777" w:rsidR="00C64B19" w:rsidRPr="00BB4081" w:rsidRDefault="00C64B19" w:rsidP="00C64B19">
      <w:pPr>
        <w:numPr>
          <w:ilvl w:val="0"/>
          <w:numId w:val="9"/>
        </w:numPr>
        <w:rPr>
          <w:bCs/>
        </w:rPr>
      </w:pPr>
      <w:r w:rsidRPr="00BB4081">
        <w:rPr>
          <w:bCs/>
        </w:rPr>
        <w:t>Perspectives or theoretical framework</w:t>
      </w:r>
    </w:p>
    <w:p w14:paraId="3C740FC3" w14:textId="77777777" w:rsidR="00C64B19" w:rsidRPr="00BB4081" w:rsidRDefault="00C64B19" w:rsidP="00C64B19">
      <w:pPr>
        <w:numPr>
          <w:ilvl w:val="0"/>
          <w:numId w:val="9"/>
        </w:numPr>
        <w:rPr>
          <w:bCs/>
        </w:rPr>
      </w:pPr>
      <w:r w:rsidRPr="00BB4081">
        <w:rPr>
          <w:bCs/>
        </w:rPr>
        <w:t>Methods and/or techniques</w:t>
      </w:r>
    </w:p>
    <w:p w14:paraId="4B8D8C92" w14:textId="77777777" w:rsidR="00C64B19" w:rsidRPr="00BB4081" w:rsidRDefault="00C64B19" w:rsidP="00C64B19">
      <w:pPr>
        <w:numPr>
          <w:ilvl w:val="0"/>
          <w:numId w:val="9"/>
        </w:numPr>
        <w:rPr>
          <w:bCs/>
        </w:rPr>
      </w:pPr>
      <w:r w:rsidRPr="00BB4081">
        <w:rPr>
          <w:bCs/>
        </w:rPr>
        <w:t>Questions for discussion</w:t>
      </w:r>
    </w:p>
    <w:p w14:paraId="17085DEF" w14:textId="09E50BC6" w:rsidR="006A2A3E" w:rsidRPr="00AE3AA8" w:rsidRDefault="00C64B19" w:rsidP="00AE3AA8">
      <w:pPr>
        <w:rPr>
          <w:bCs/>
        </w:rPr>
      </w:pPr>
      <w:r w:rsidRPr="00BB4081">
        <w:rPr>
          <w:bCs/>
        </w:rPr>
        <w:t xml:space="preserve">Advancing literacy sessions are designed for presenting ongoing studies, work in the planning stages or theoretical work. As such, any of the above items may be tentative or developing. </w:t>
      </w:r>
    </w:p>
    <w:p w14:paraId="3526B89E" w14:textId="77777777" w:rsidR="006A2A3E" w:rsidRDefault="006A2A3E" w:rsidP="006A2A3E">
      <w:pPr>
        <w:ind w:left="720"/>
        <w:jc w:val="both"/>
      </w:pPr>
    </w:p>
    <w:p w14:paraId="29856469" w14:textId="77777777" w:rsidR="006A2A3E" w:rsidRPr="006A2A3E" w:rsidRDefault="006A2A3E" w:rsidP="006A2A3E">
      <w:pPr>
        <w:rPr>
          <w:b/>
          <w:bCs/>
          <w:i/>
          <w:iCs/>
        </w:rPr>
      </w:pPr>
      <w:r w:rsidRPr="006A2A3E">
        <w:rPr>
          <w:b/>
          <w:bCs/>
          <w:i/>
          <w:iCs/>
        </w:rPr>
        <w:t xml:space="preserve">Poster Session </w:t>
      </w:r>
    </w:p>
    <w:p w14:paraId="7553EE22" w14:textId="191E5A36" w:rsidR="006A2A3E" w:rsidRPr="006A2A3E" w:rsidRDefault="006A2A3E" w:rsidP="006A2A3E">
      <w:pPr>
        <w:rPr>
          <w:rFonts w:eastAsia="Arial"/>
        </w:rPr>
      </w:pPr>
      <w:r w:rsidRPr="006A2A3E">
        <w:rPr>
          <w:rFonts w:eastAsia="Arial"/>
        </w:rPr>
        <w:t xml:space="preserve">Poster Sessions will combine the graphic display of materials with the opportunity for individualized, informal discussion of the research throughout a 60-minute session: </w:t>
      </w:r>
    </w:p>
    <w:p w14:paraId="3D55D3BF" w14:textId="12F54D35" w:rsidR="006A2A3E" w:rsidRPr="006A2A3E" w:rsidRDefault="006A2A3E" w:rsidP="006A2A3E">
      <w:pPr>
        <w:pStyle w:val="ListParagraph"/>
        <w:numPr>
          <w:ilvl w:val="0"/>
          <w:numId w:val="16"/>
        </w:numPr>
        <w:rPr>
          <w:rFonts w:ascii="Times New Roman" w:hAnsi="Times New Roman" w:cs="Times New Roman"/>
          <w:bCs/>
          <w:sz w:val="24"/>
          <w:szCs w:val="24"/>
        </w:rPr>
      </w:pPr>
      <w:r w:rsidRPr="006A2A3E">
        <w:rPr>
          <w:rFonts w:ascii="Times New Roman" w:hAnsi="Times New Roman" w:cs="Times New Roman"/>
          <w:bCs/>
          <w:sz w:val="24"/>
          <w:szCs w:val="24"/>
        </w:rPr>
        <w:t>Objectives and/or research questions</w:t>
      </w:r>
    </w:p>
    <w:p w14:paraId="20A915BD" w14:textId="5EC06D0E" w:rsidR="006A2A3E" w:rsidRPr="006A2A3E" w:rsidRDefault="006A2A3E" w:rsidP="006A2A3E">
      <w:pPr>
        <w:pStyle w:val="ListParagraph"/>
        <w:numPr>
          <w:ilvl w:val="0"/>
          <w:numId w:val="16"/>
        </w:numPr>
        <w:rPr>
          <w:rFonts w:ascii="Times New Roman" w:hAnsi="Times New Roman" w:cs="Times New Roman"/>
          <w:bCs/>
          <w:sz w:val="24"/>
          <w:szCs w:val="24"/>
        </w:rPr>
      </w:pPr>
      <w:r w:rsidRPr="006A2A3E">
        <w:rPr>
          <w:rFonts w:ascii="Times New Roman" w:hAnsi="Times New Roman" w:cs="Times New Roman"/>
          <w:bCs/>
          <w:sz w:val="24"/>
          <w:szCs w:val="24"/>
        </w:rPr>
        <w:t>Perspectives or theoretical framework</w:t>
      </w:r>
    </w:p>
    <w:p w14:paraId="11B3B4DA" w14:textId="77777777" w:rsidR="006A2A3E" w:rsidRPr="006A2A3E" w:rsidRDefault="006A2A3E" w:rsidP="006A2A3E">
      <w:pPr>
        <w:numPr>
          <w:ilvl w:val="0"/>
          <w:numId w:val="16"/>
        </w:numPr>
        <w:rPr>
          <w:bCs/>
        </w:rPr>
      </w:pPr>
      <w:r w:rsidRPr="006A2A3E">
        <w:rPr>
          <w:bCs/>
        </w:rPr>
        <w:t>Methods and/or techniques</w:t>
      </w:r>
    </w:p>
    <w:p w14:paraId="362DC3B9" w14:textId="77777777" w:rsidR="006A2A3E" w:rsidRPr="006A2A3E" w:rsidRDefault="006A2A3E" w:rsidP="006A2A3E">
      <w:pPr>
        <w:numPr>
          <w:ilvl w:val="0"/>
          <w:numId w:val="16"/>
        </w:numPr>
        <w:rPr>
          <w:bCs/>
        </w:rPr>
      </w:pPr>
      <w:r w:rsidRPr="006A2A3E">
        <w:rPr>
          <w:bCs/>
        </w:rPr>
        <w:t>Data source(s)</w:t>
      </w:r>
    </w:p>
    <w:p w14:paraId="14BA5059" w14:textId="77777777" w:rsidR="006A2A3E" w:rsidRPr="006A2A3E" w:rsidRDefault="006A2A3E" w:rsidP="006A2A3E">
      <w:pPr>
        <w:numPr>
          <w:ilvl w:val="0"/>
          <w:numId w:val="16"/>
        </w:numPr>
        <w:rPr>
          <w:bCs/>
        </w:rPr>
      </w:pPr>
      <w:r w:rsidRPr="006A2A3E">
        <w:rPr>
          <w:bCs/>
        </w:rPr>
        <w:t>Results, findings, or interpretations</w:t>
      </w:r>
    </w:p>
    <w:p w14:paraId="47360867" w14:textId="779F91D4" w:rsidR="006A2A3E" w:rsidRPr="006A2A3E" w:rsidRDefault="006A2A3E" w:rsidP="006A2A3E">
      <w:pPr>
        <w:numPr>
          <w:ilvl w:val="0"/>
          <w:numId w:val="16"/>
        </w:numPr>
        <w:rPr>
          <w:bCs/>
        </w:rPr>
      </w:pPr>
      <w:r w:rsidRPr="006A2A3E">
        <w:rPr>
          <w:bCs/>
        </w:rPr>
        <w:t>Educational or scientific importance</w:t>
      </w:r>
    </w:p>
    <w:p w14:paraId="7D69CFE8" w14:textId="1B73DEC6" w:rsidR="006A2A3E" w:rsidRPr="006A2A3E" w:rsidRDefault="006A2A3E" w:rsidP="006A2A3E">
      <w:pPr>
        <w:rPr>
          <w:rFonts w:eastAsia="Arial"/>
        </w:rPr>
      </w:pPr>
      <w:r w:rsidRPr="006A2A3E">
        <w:rPr>
          <w:rFonts w:eastAsia="Arial"/>
        </w:rPr>
        <w:t>Poster sessions allow participants to present work that may not follow traditional research methods, connections to classroom teaching, and research with preliminary findings to present and discuss.</w:t>
      </w:r>
    </w:p>
    <w:p w14:paraId="2B932F7D" w14:textId="77777777" w:rsidR="006A2A3E" w:rsidRPr="00BB4081" w:rsidRDefault="006A2A3E" w:rsidP="00C64B19">
      <w:pPr>
        <w:rPr>
          <w:bCs/>
        </w:rPr>
      </w:pPr>
    </w:p>
    <w:p w14:paraId="67C4066E" w14:textId="77777777" w:rsidR="00C64B19" w:rsidRDefault="00C64B19" w:rsidP="00C64B19">
      <w:pPr>
        <w:rPr>
          <w:highlight w:val="yellow"/>
        </w:rPr>
      </w:pPr>
    </w:p>
    <w:p w14:paraId="66379AA7" w14:textId="68F4D5CB" w:rsidR="00C64B19" w:rsidRPr="00BB4081" w:rsidRDefault="00C64B19" w:rsidP="00C64B19">
      <w:pPr>
        <w:rPr>
          <w:b/>
        </w:rPr>
      </w:pPr>
      <w:r w:rsidRPr="00BB4081">
        <w:rPr>
          <w:b/>
        </w:rPr>
        <w:t xml:space="preserve">NOTE: </w:t>
      </w:r>
      <w:r w:rsidRPr="00BB4081">
        <w:t xml:space="preserve">Data projectors will be provided; however, laptops, dongles, or other computer equipment will not be provided. Presenters are responsible for additional equipment, including adapters unique to their laptops. Audiovisual equipment </w:t>
      </w:r>
      <w:r>
        <w:t>is</w:t>
      </w:r>
      <w:r w:rsidRPr="00BB4081">
        <w:t xml:space="preserve"> NOT provided for the Advancing Literacy </w:t>
      </w:r>
      <w:r w:rsidR="006A2A3E">
        <w:t>Roundtable or Poster sessions.</w:t>
      </w:r>
    </w:p>
    <w:p w14:paraId="7E34D9B2" w14:textId="77777777" w:rsidR="00C64B19" w:rsidRPr="00BB4081" w:rsidRDefault="00C64B19" w:rsidP="00C64B19">
      <w:pPr>
        <w:jc w:val="center"/>
        <w:rPr>
          <w:b/>
          <w:iCs/>
        </w:rPr>
      </w:pPr>
    </w:p>
    <w:p w14:paraId="4C908A7C" w14:textId="77777777" w:rsidR="00C64B19" w:rsidRDefault="00C64B19" w:rsidP="00C64B19">
      <w:pPr>
        <w:rPr>
          <w:b/>
          <w:iCs/>
        </w:rPr>
      </w:pPr>
      <w:r>
        <w:rPr>
          <w:b/>
          <w:iCs/>
        </w:rPr>
        <w:br w:type="page"/>
      </w:r>
    </w:p>
    <w:p w14:paraId="601D8499" w14:textId="77777777" w:rsidR="00C64B19" w:rsidRPr="00BB4081" w:rsidRDefault="00C64B19" w:rsidP="00C64B19">
      <w:pPr>
        <w:jc w:val="center"/>
        <w:rPr>
          <w:b/>
          <w:iCs/>
        </w:rPr>
      </w:pPr>
      <w:r w:rsidRPr="00BB4081">
        <w:rPr>
          <w:b/>
          <w:iCs/>
        </w:rPr>
        <w:lastRenderedPageBreak/>
        <w:t>Tentative Program Schedule</w:t>
      </w:r>
    </w:p>
    <w:p w14:paraId="6774BB58" w14:textId="77777777" w:rsidR="00C64B19" w:rsidRDefault="00C64B19" w:rsidP="00C64B19">
      <w:pPr>
        <w:rPr>
          <w:b/>
        </w:rPr>
      </w:pPr>
    </w:p>
    <w:p w14:paraId="0444100A" w14:textId="76EA01A2" w:rsidR="00C64B19" w:rsidRPr="00BB4081" w:rsidRDefault="00C64B19" w:rsidP="00C64B19">
      <w:pPr>
        <w:rPr>
          <w:b/>
        </w:rPr>
      </w:pPr>
      <w:r w:rsidRPr="00BB4081">
        <w:rPr>
          <w:b/>
        </w:rPr>
        <w:t>Wednesday, Dec</w:t>
      </w:r>
      <w:r>
        <w:rPr>
          <w:b/>
        </w:rPr>
        <w:t>ember</w:t>
      </w:r>
      <w:r w:rsidRPr="00BB4081">
        <w:rPr>
          <w:b/>
        </w:rPr>
        <w:t xml:space="preserve"> </w:t>
      </w:r>
      <w:r>
        <w:rPr>
          <w:b/>
        </w:rPr>
        <w:t>6</w:t>
      </w:r>
      <w:r w:rsidRPr="00BB4081">
        <w:rPr>
          <w:b/>
        </w:rPr>
        <w:t>th</w:t>
      </w:r>
    </w:p>
    <w:p w14:paraId="422806C8" w14:textId="300F0B0F" w:rsidR="00C64B19" w:rsidRPr="00BB4081" w:rsidRDefault="00C64B19" w:rsidP="00C64B19">
      <w:pPr>
        <w:numPr>
          <w:ilvl w:val="0"/>
          <w:numId w:val="10"/>
        </w:numPr>
      </w:pPr>
      <w:r w:rsidRPr="00BB4081">
        <w:t>5</w:t>
      </w:r>
      <w:r>
        <w:t xml:space="preserve"> </w:t>
      </w:r>
      <w:r w:rsidRPr="00BB4081">
        <w:t>pm - 6:30</w:t>
      </w:r>
      <w:r>
        <w:t xml:space="preserve"> </w:t>
      </w:r>
      <w:r w:rsidRPr="00BB4081">
        <w:t>pm Board Meeting</w:t>
      </w:r>
    </w:p>
    <w:p w14:paraId="1498F482" w14:textId="1DB12617" w:rsidR="00C64B19" w:rsidRPr="00BB4081" w:rsidRDefault="00C64B19" w:rsidP="00C64B19">
      <w:pPr>
        <w:numPr>
          <w:ilvl w:val="0"/>
          <w:numId w:val="10"/>
        </w:numPr>
      </w:pPr>
      <w:r w:rsidRPr="00BB4081">
        <w:t>7</w:t>
      </w:r>
      <w:r>
        <w:t xml:space="preserve"> </w:t>
      </w:r>
      <w:r w:rsidRPr="00BB4081">
        <w:t xml:space="preserve">pm </w:t>
      </w:r>
      <w:r>
        <w:t>–</w:t>
      </w:r>
      <w:r w:rsidRPr="00BB4081">
        <w:t xml:space="preserve"> 9</w:t>
      </w:r>
      <w:r>
        <w:t xml:space="preserve"> </w:t>
      </w:r>
      <w:r w:rsidRPr="00BB4081">
        <w:t>pm Registration and Welcome Reception</w:t>
      </w:r>
    </w:p>
    <w:p w14:paraId="4AE8EE80" w14:textId="77777777" w:rsidR="00C64B19" w:rsidRPr="00BB4081" w:rsidRDefault="00C64B19" w:rsidP="00C64B19"/>
    <w:p w14:paraId="65128515" w14:textId="6081747C" w:rsidR="00C64B19" w:rsidRPr="00BB4081" w:rsidRDefault="00C64B19" w:rsidP="00C64B19">
      <w:pPr>
        <w:rPr>
          <w:b/>
        </w:rPr>
      </w:pPr>
      <w:r w:rsidRPr="00BB4081">
        <w:rPr>
          <w:b/>
        </w:rPr>
        <w:t>Thursday, Dec</w:t>
      </w:r>
      <w:r>
        <w:rPr>
          <w:b/>
        </w:rPr>
        <w:t>ember</w:t>
      </w:r>
      <w:r w:rsidRPr="00BB4081">
        <w:rPr>
          <w:b/>
        </w:rPr>
        <w:t xml:space="preserve"> </w:t>
      </w:r>
      <w:r>
        <w:rPr>
          <w:b/>
        </w:rPr>
        <w:t>7</w:t>
      </w:r>
      <w:r w:rsidRPr="00BB4081">
        <w:rPr>
          <w:b/>
        </w:rPr>
        <w:t>th</w:t>
      </w:r>
    </w:p>
    <w:p w14:paraId="128855A4" w14:textId="30C1C42A" w:rsidR="00C64B19" w:rsidRPr="00BB4081" w:rsidRDefault="00C64B19" w:rsidP="00C64B19">
      <w:pPr>
        <w:numPr>
          <w:ilvl w:val="0"/>
          <w:numId w:val="11"/>
        </w:numPr>
      </w:pPr>
      <w:r w:rsidRPr="00BB4081">
        <w:t>8:00</w:t>
      </w:r>
      <w:r>
        <w:t xml:space="preserve"> </w:t>
      </w:r>
      <w:r w:rsidRPr="00BB4081">
        <w:t>am - 8:30</w:t>
      </w:r>
      <w:r>
        <w:t xml:space="preserve"> </w:t>
      </w:r>
      <w:r w:rsidRPr="00BB4081">
        <w:t>am Registration</w:t>
      </w:r>
    </w:p>
    <w:p w14:paraId="134A3458" w14:textId="579CADBB" w:rsidR="00C64B19" w:rsidRPr="00BB4081" w:rsidRDefault="00C64B19" w:rsidP="00C64B19">
      <w:pPr>
        <w:numPr>
          <w:ilvl w:val="0"/>
          <w:numId w:val="11"/>
        </w:numPr>
      </w:pPr>
      <w:r>
        <w:t>8:30 am</w:t>
      </w:r>
      <w:r w:rsidRPr="00BB4081">
        <w:t xml:space="preserve"> - 9:00</w:t>
      </w:r>
      <w:r>
        <w:t xml:space="preserve"> </w:t>
      </w:r>
      <w:r w:rsidRPr="00BB4081">
        <w:t>am General Session: Welcome; Introductions</w:t>
      </w:r>
    </w:p>
    <w:p w14:paraId="20C6DD8D" w14:textId="20B840DA" w:rsidR="00C64B19" w:rsidRPr="00BB4081" w:rsidRDefault="00C64B19" w:rsidP="00C64B19">
      <w:pPr>
        <w:numPr>
          <w:ilvl w:val="0"/>
          <w:numId w:val="11"/>
        </w:numPr>
      </w:pPr>
      <w:r>
        <w:t>9:00 am</w:t>
      </w:r>
      <w:r w:rsidRPr="00BB4081">
        <w:t xml:space="preserve"> - 10:00</w:t>
      </w:r>
      <w:r>
        <w:t xml:space="preserve"> </w:t>
      </w:r>
      <w:r w:rsidRPr="00BB4081">
        <w:t>am Opening Address, Keynote Speaker 1</w:t>
      </w:r>
    </w:p>
    <w:p w14:paraId="082E2BF0" w14:textId="77777777" w:rsidR="00C64B19" w:rsidRPr="00BB4081" w:rsidRDefault="00C64B19" w:rsidP="00C64B19">
      <w:pPr>
        <w:numPr>
          <w:ilvl w:val="0"/>
          <w:numId w:val="11"/>
        </w:numPr>
      </w:pPr>
      <w:r w:rsidRPr="00BB4081">
        <w:t>10:00 - 10:15am Break</w:t>
      </w:r>
    </w:p>
    <w:p w14:paraId="6E585520" w14:textId="2882104E" w:rsidR="00C64B19" w:rsidRPr="00BB4081" w:rsidRDefault="00C64B19" w:rsidP="00C64B19">
      <w:pPr>
        <w:numPr>
          <w:ilvl w:val="0"/>
          <w:numId w:val="11"/>
        </w:numPr>
      </w:pPr>
      <w:r>
        <w:t>10:15 am</w:t>
      </w:r>
      <w:r w:rsidRPr="00BB4081">
        <w:t xml:space="preserve"> - 11:30</w:t>
      </w:r>
      <w:r>
        <w:t xml:space="preserve"> </w:t>
      </w:r>
      <w:r w:rsidRPr="00BB4081">
        <w:t>am Paper/ Symposia/Roundtable Sessions A</w:t>
      </w:r>
    </w:p>
    <w:p w14:paraId="4DC69CA4" w14:textId="6D1A642D" w:rsidR="00C64B19" w:rsidRPr="00BB4081" w:rsidRDefault="00C64B19" w:rsidP="00C64B19">
      <w:pPr>
        <w:numPr>
          <w:ilvl w:val="0"/>
          <w:numId w:val="11"/>
        </w:numPr>
      </w:pPr>
      <w:r>
        <w:t>11:30 am</w:t>
      </w:r>
      <w:r w:rsidRPr="00BB4081">
        <w:t xml:space="preserve"> - 1:00</w:t>
      </w:r>
      <w:r>
        <w:t xml:space="preserve"> </w:t>
      </w:r>
      <w:r w:rsidRPr="00BB4081">
        <w:t>pm lunch (on your own)</w:t>
      </w:r>
    </w:p>
    <w:p w14:paraId="57742EB2" w14:textId="7D5626C6" w:rsidR="00C64B19" w:rsidRPr="00BB4081" w:rsidRDefault="00C64B19" w:rsidP="00C64B19">
      <w:pPr>
        <w:numPr>
          <w:ilvl w:val="0"/>
          <w:numId w:val="11"/>
        </w:numPr>
      </w:pPr>
      <w:r>
        <w:t>1:15 pm</w:t>
      </w:r>
      <w:r w:rsidRPr="00BB4081">
        <w:t xml:space="preserve"> - 2:30</w:t>
      </w:r>
      <w:r>
        <w:t xml:space="preserve"> </w:t>
      </w:r>
      <w:r w:rsidRPr="00BB4081">
        <w:t>pm Paper/Symposia/Roundtable Sessions B</w:t>
      </w:r>
    </w:p>
    <w:p w14:paraId="1F304AD1" w14:textId="005CA5ED" w:rsidR="00C64B19" w:rsidRPr="00BB4081" w:rsidRDefault="00C64B19" w:rsidP="00C64B19">
      <w:pPr>
        <w:numPr>
          <w:ilvl w:val="0"/>
          <w:numId w:val="11"/>
        </w:numPr>
      </w:pPr>
      <w:r>
        <w:t>2:30 pm</w:t>
      </w:r>
      <w:r w:rsidRPr="00BB4081">
        <w:t xml:space="preserve"> - 2:45</w:t>
      </w:r>
      <w:r>
        <w:t xml:space="preserve"> </w:t>
      </w:r>
      <w:r w:rsidRPr="00BB4081">
        <w:t>pm Break</w:t>
      </w:r>
    </w:p>
    <w:p w14:paraId="1AB2F9D6" w14:textId="6C9A8E94" w:rsidR="00C64B19" w:rsidRPr="00BB4081" w:rsidRDefault="00C64B19" w:rsidP="00C64B19">
      <w:pPr>
        <w:numPr>
          <w:ilvl w:val="0"/>
          <w:numId w:val="11"/>
        </w:numPr>
      </w:pPr>
      <w:r>
        <w:t>2:45 pm</w:t>
      </w:r>
      <w:r w:rsidRPr="00BB4081">
        <w:t xml:space="preserve"> - 4:00</w:t>
      </w:r>
      <w:r>
        <w:t xml:space="preserve"> </w:t>
      </w:r>
      <w:r w:rsidRPr="00BB4081">
        <w:t>pm Paper/Symposia/Roundtable Sessions</w:t>
      </w:r>
    </w:p>
    <w:p w14:paraId="5F274C46" w14:textId="3ACD2F40" w:rsidR="00C64B19" w:rsidRPr="00BB4081" w:rsidRDefault="00C64B19" w:rsidP="00C64B19">
      <w:pPr>
        <w:numPr>
          <w:ilvl w:val="0"/>
          <w:numId w:val="11"/>
        </w:numPr>
      </w:pPr>
      <w:r>
        <w:t>2:45 pm</w:t>
      </w:r>
      <w:r w:rsidRPr="00BB4081">
        <w:t xml:space="preserve"> - 4:00</w:t>
      </w:r>
      <w:r>
        <w:t xml:space="preserve"> </w:t>
      </w:r>
      <w:r w:rsidRPr="00BB4081">
        <w:t>pm Open Forum</w:t>
      </w:r>
    </w:p>
    <w:p w14:paraId="01A608DA" w14:textId="380F4103" w:rsidR="00C64B19" w:rsidRPr="00BB4081" w:rsidRDefault="00C64B19" w:rsidP="00C64B19">
      <w:pPr>
        <w:numPr>
          <w:ilvl w:val="0"/>
          <w:numId w:val="11"/>
        </w:numPr>
      </w:pPr>
      <w:r w:rsidRPr="00BB4081">
        <w:t>5:00</w:t>
      </w:r>
      <w:r>
        <w:t xml:space="preserve"> </w:t>
      </w:r>
      <w:r w:rsidRPr="00BB4081">
        <w:t xml:space="preserve">pm </w:t>
      </w:r>
      <w:r>
        <w:t>–</w:t>
      </w:r>
      <w:r w:rsidRPr="00BB4081">
        <w:t xml:space="preserve"> </w:t>
      </w:r>
      <w:r>
        <w:t>6:30 pm</w:t>
      </w:r>
      <w:r w:rsidRPr="00BB4081">
        <w:t xml:space="preserve"> Reception at </w:t>
      </w:r>
      <w:r w:rsidR="006A2A3E">
        <w:t xml:space="preserve">the </w:t>
      </w:r>
      <w:r w:rsidRPr="00BB4081">
        <w:t>pool</w:t>
      </w:r>
    </w:p>
    <w:p w14:paraId="59AE4A7E" w14:textId="77777777" w:rsidR="00C64B19" w:rsidRPr="00BB4081" w:rsidRDefault="00C64B19" w:rsidP="00C64B19"/>
    <w:p w14:paraId="0E6C9F91" w14:textId="0E403DFB" w:rsidR="00C64B19" w:rsidRPr="00BB4081" w:rsidRDefault="00C64B19" w:rsidP="00C64B19">
      <w:pPr>
        <w:rPr>
          <w:b/>
        </w:rPr>
      </w:pPr>
      <w:r w:rsidRPr="00BB4081">
        <w:rPr>
          <w:b/>
        </w:rPr>
        <w:t>Friday, Dec</w:t>
      </w:r>
      <w:r>
        <w:rPr>
          <w:b/>
        </w:rPr>
        <w:t>ember</w:t>
      </w:r>
      <w:r w:rsidRPr="00BB4081">
        <w:rPr>
          <w:b/>
        </w:rPr>
        <w:t xml:space="preserve"> </w:t>
      </w:r>
      <w:r>
        <w:rPr>
          <w:b/>
        </w:rPr>
        <w:t>8</w:t>
      </w:r>
      <w:r w:rsidRPr="00BB4081">
        <w:rPr>
          <w:b/>
        </w:rPr>
        <w:t>th</w:t>
      </w:r>
    </w:p>
    <w:p w14:paraId="783229CE" w14:textId="32292403" w:rsidR="00C64B19" w:rsidRPr="00BB4081" w:rsidRDefault="00C64B19" w:rsidP="00C64B19">
      <w:pPr>
        <w:numPr>
          <w:ilvl w:val="0"/>
          <w:numId w:val="12"/>
        </w:numPr>
      </w:pPr>
      <w:r>
        <w:t>8:00 am</w:t>
      </w:r>
      <w:r w:rsidRPr="00BB4081">
        <w:t xml:space="preserve"> </w:t>
      </w:r>
      <w:r>
        <w:t>-</w:t>
      </w:r>
      <w:r w:rsidRPr="00BB4081">
        <w:t xml:space="preserve"> 5:00 pm Registration</w:t>
      </w:r>
    </w:p>
    <w:p w14:paraId="377AC384" w14:textId="52445D79" w:rsidR="00C64B19" w:rsidRPr="00BB4081" w:rsidRDefault="00C64B19" w:rsidP="00C64B19">
      <w:pPr>
        <w:numPr>
          <w:ilvl w:val="0"/>
          <w:numId w:val="12"/>
        </w:numPr>
      </w:pPr>
      <w:r w:rsidRPr="00BB4081">
        <w:t>7:30</w:t>
      </w:r>
      <w:r>
        <w:t xml:space="preserve"> </w:t>
      </w:r>
      <w:r w:rsidRPr="00BB4081">
        <w:t>am</w:t>
      </w:r>
      <w:r>
        <w:t xml:space="preserve"> 8:30 am</w:t>
      </w:r>
      <w:r w:rsidRPr="00BB4081">
        <w:t xml:space="preserve"> Graduate Student Meeting</w:t>
      </w:r>
    </w:p>
    <w:p w14:paraId="7BAB6635" w14:textId="05BEECD9" w:rsidR="00C64B19" w:rsidRPr="00BB4081" w:rsidRDefault="00C64B19" w:rsidP="00C64B19">
      <w:pPr>
        <w:numPr>
          <w:ilvl w:val="0"/>
          <w:numId w:val="12"/>
        </w:numPr>
      </w:pPr>
      <w:r w:rsidRPr="00BB4081">
        <w:t>9:00</w:t>
      </w:r>
      <w:r>
        <w:t xml:space="preserve"> </w:t>
      </w:r>
      <w:r w:rsidRPr="00BB4081">
        <w:t>am - 10:00</w:t>
      </w:r>
      <w:r>
        <w:t xml:space="preserve"> </w:t>
      </w:r>
      <w:r w:rsidRPr="00BB4081">
        <w:t>am Keynote Speaker 2</w:t>
      </w:r>
    </w:p>
    <w:p w14:paraId="797CF57D" w14:textId="77777777" w:rsidR="00C64B19" w:rsidRPr="00BB4081" w:rsidRDefault="00C64B19" w:rsidP="00C64B19">
      <w:pPr>
        <w:numPr>
          <w:ilvl w:val="0"/>
          <w:numId w:val="12"/>
        </w:numPr>
      </w:pPr>
      <w:r w:rsidRPr="00BB4081">
        <w:t>10:00 - 10:15 Break</w:t>
      </w:r>
    </w:p>
    <w:p w14:paraId="49E2AE87" w14:textId="77777777" w:rsidR="00C64B19" w:rsidRPr="00BB4081" w:rsidRDefault="00C64B19" w:rsidP="00C64B19">
      <w:pPr>
        <w:numPr>
          <w:ilvl w:val="0"/>
          <w:numId w:val="12"/>
        </w:numPr>
      </w:pPr>
      <w:r w:rsidRPr="00BB4081">
        <w:t>10:15 - 11:30 Paper/Symposia/Roundtable Sessions C</w:t>
      </w:r>
    </w:p>
    <w:p w14:paraId="184E3D19" w14:textId="5ADB3C7C" w:rsidR="00C64B19" w:rsidRPr="00BB4081" w:rsidRDefault="00C64B19" w:rsidP="00C64B19">
      <w:pPr>
        <w:numPr>
          <w:ilvl w:val="0"/>
          <w:numId w:val="12"/>
        </w:numPr>
      </w:pPr>
      <w:r>
        <w:t>11:30 am</w:t>
      </w:r>
      <w:r w:rsidRPr="00BB4081">
        <w:t xml:space="preserve"> </w:t>
      </w:r>
      <w:r>
        <w:t>–</w:t>
      </w:r>
      <w:r w:rsidRPr="00BB4081">
        <w:t xml:space="preserve"> </w:t>
      </w:r>
      <w:r>
        <w:t>1:00 pm</w:t>
      </w:r>
      <w:r w:rsidRPr="00BB4081">
        <w:t xml:space="preserve"> Lunch and General Session with Keynote Speaker</w:t>
      </w:r>
      <w:r>
        <w:t xml:space="preserve"> 3</w:t>
      </w:r>
    </w:p>
    <w:p w14:paraId="0C8AA993" w14:textId="237757A2" w:rsidR="00C64B19" w:rsidRPr="00BB4081" w:rsidRDefault="00C64B19" w:rsidP="00C64B19">
      <w:pPr>
        <w:numPr>
          <w:ilvl w:val="0"/>
          <w:numId w:val="12"/>
        </w:numPr>
      </w:pPr>
      <w:r>
        <w:t>1:15 pm</w:t>
      </w:r>
      <w:r w:rsidRPr="00BB4081">
        <w:t xml:space="preserve"> </w:t>
      </w:r>
      <w:r>
        <w:t>–</w:t>
      </w:r>
      <w:r w:rsidRPr="00BB4081">
        <w:t xml:space="preserve"> </w:t>
      </w:r>
      <w:r>
        <w:t>2:30 pm</w:t>
      </w:r>
      <w:r w:rsidRPr="00BB4081">
        <w:t xml:space="preserve"> Paper/Symposia/Roundtable Sessions D</w:t>
      </w:r>
    </w:p>
    <w:p w14:paraId="3E981670" w14:textId="6DDB5B6F" w:rsidR="00C64B19" w:rsidRPr="00BB4081" w:rsidRDefault="00C64B19" w:rsidP="00C64B19">
      <w:pPr>
        <w:numPr>
          <w:ilvl w:val="0"/>
          <w:numId w:val="12"/>
        </w:numPr>
      </w:pPr>
      <w:r>
        <w:t>2:30 pm</w:t>
      </w:r>
      <w:r w:rsidRPr="00BB4081">
        <w:t xml:space="preserve"> – 2:45 Break</w:t>
      </w:r>
    </w:p>
    <w:p w14:paraId="6BA19CB4" w14:textId="4EE70069" w:rsidR="00C64B19" w:rsidRPr="00BB4081" w:rsidRDefault="00C64B19" w:rsidP="00C64B19">
      <w:pPr>
        <w:numPr>
          <w:ilvl w:val="0"/>
          <w:numId w:val="12"/>
        </w:numPr>
      </w:pPr>
      <w:r w:rsidRPr="00BB4081">
        <w:t>2:45</w:t>
      </w:r>
      <w:r>
        <w:t xml:space="preserve"> </w:t>
      </w:r>
      <w:r w:rsidRPr="00BB4081">
        <w:t xml:space="preserve">pm </w:t>
      </w:r>
      <w:r>
        <w:t>–</w:t>
      </w:r>
      <w:r w:rsidRPr="00BB4081">
        <w:t xml:space="preserve"> </w:t>
      </w:r>
      <w:r>
        <w:t>4:00 pm</w:t>
      </w:r>
      <w:r w:rsidRPr="00BB4081">
        <w:t xml:space="preserve"> Paper/Symposia/Roundtable Sessions</w:t>
      </w:r>
    </w:p>
    <w:p w14:paraId="32059350" w14:textId="327E0F4E" w:rsidR="00C64B19" w:rsidRPr="00BB4081" w:rsidRDefault="00C64B19" w:rsidP="00C64B19">
      <w:pPr>
        <w:numPr>
          <w:ilvl w:val="0"/>
          <w:numId w:val="12"/>
        </w:numPr>
      </w:pPr>
      <w:r>
        <w:t>4:15 pm</w:t>
      </w:r>
      <w:r w:rsidRPr="00BB4081">
        <w:t xml:space="preserve"> </w:t>
      </w:r>
      <w:r>
        <w:t>–</w:t>
      </w:r>
      <w:r w:rsidRPr="00BB4081">
        <w:t xml:space="preserve"> </w:t>
      </w:r>
      <w:r>
        <w:t>6:00 pm</w:t>
      </w:r>
      <w:r w:rsidRPr="00BB4081">
        <w:t xml:space="preserve"> Business Meeting</w:t>
      </w:r>
    </w:p>
    <w:p w14:paraId="1AF12986" w14:textId="77777777" w:rsidR="00C64B19" w:rsidRPr="00BB4081" w:rsidRDefault="00C64B19" w:rsidP="00C64B19"/>
    <w:p w14:paraId="30D2BBC5" w14:textId="5CE9BE8E" w:rsidR="00C64B19" w:rsidRPr="00BB4081" w:rsidRDefault="00C64B19" w:rsidP="00C64B19">
      <w:pPr>
        <w:rPr>
          <w:b/>
        </w:rPr>
      </w:pPr>
      <w:r w:rsidRPr="00BB4081">
        <w:rPr>
          <w:b/>
        </w:rPr>
        <w:t>Saturday, Dec</w:t>
      </w:r>
      <w:r>
        <w:rPr>
          <w:b/>
        </w:rPr>
        <w:t>ember</w:t>
      </w:r>
      <w:r w:rsidRPr="00BB4081">
        <w:rPr>
          <w:b/>
        </w:rPr>
        <w:t xml:space="preserve"> </w:t>
      </w:r>
      <w:r>
        <w:rPr>
          <w:b/>
        </w:rPr>
        <w:t>9</w:t>
      </w:r>
      <w:r w:rsidRPr="00BB4081">
        <w:rPr>
          <w:b/>
        </w:rPr>
        <w:t>th</w:t>
      </w:r>
    </w:p>
    <w:p w14:paraId="1F7A2FFD" w14:textId="1F78D304" w:rsidR="00C64B19" w:rsidRPr="00BB4081" w:rsidRDefault="00C64B19" w:rsidP="00C64B19">
      <w:pPr>
        <w:numPr>
          <w:ilvl w:val="0"/>
          <w:numId w:val="13"/>
        </w:numPr>
      </w:pPr>
      <w:r w:rsidRPr="00BB4081">
        <w:t>6:00</w:t>
      </w:r>
      <w:r>
        <w:t xml:space="preserve"> </w:t>
      </w:r>
      <w:r w:rsidRPr="00BB4081">
        <w:t>am</w:t>
      </w:r>
      <w:r>
        <w:t xml:space="preserve"> – 12:00 pm</w:t>
      </w:r>
      <w:r w:rsidRPr="00BB4081">
        <w:t xml:space="preserve"> Registration</w:t>
      </w:r>
    </w:p>
    <w:p w14:paraId="2D8FB1F6" w14:textId="68D07080" w:rsidR="00C64B19" w:rsidRPr="00BB4081" w:rsidRDefault="00C64B19" w:rsidP="00C64B19">
      <w:pPr>
        <w:numPr>
          <w:ilvl w:val="0"/>
          <w:numId w:val="13"/>
        </w:numPr>
      </w:pPr>
      <w:r w:rsidRPr="00BB4081">
        <w:t>9:00</w:t>
      </w:r>
      <w:r>
        <w:t xml:space="preserve"> </w:t>
      </w:r>
      <w:r w:rsidRPr="00BB4081">
        <w:t xml:space="preserve">am </w:t>
      </w:r>
      <w:r>
        <w:t>–</w:t>
      </w:r>
      <w:r w:rsidRPr="00BB4081">
        <w:t xml:space="preserve"> </w:t>
      </w:r>
      <w:r>
        <w:t>10:00 am</w:t>
      </w:r>
      <w:r w:rsidRPr="00BB4081">
        <w:t xml:space="preserve"> Closing Keynote Speaker </w:t>
      </w:r>
      <w:r>
        <w:t>4</w:t>
      </w:r>
    </w:p>
    <w:p w14:paraId="7CAAF4EB" w14:textId="77777777" w:rsidR="00C64B19" w:rsidRPr="00BB4081" w:rsidRDefault="00C64B19" w:rsidP="00C64B19">
      <w:pPr>
        <w:numPr>
          <w:ilvl w:val="0"/>
          <w:numId w:val="13"/>
        </w:numPr>
      </w:pPr>
      <w:r w:rsidRPr="00BB4081">
        <w:t>10:00 - 10:15 Break</w:t>
      </w:r>
    </w:p>
    <w:p w14:paraId="4582D14F" w14:textId="59F6B6D2" w:rsidR="00C64B19" w:rsidRDefault="00C64B19" w:rsidP="00C64B19">
      <w:pPr>
        <w:numPr>
          <w:ilvl w:val="0"/>
          <w:numId w:val="13"/>
        </w:numPr>
      </w:pPr>
      <w:r w:rsidRPr="00BB4081">
        <w:t>10:15</w:t>
      </w:r>
      <w:r>
        <w:t xml:space="preserve"> </w:t>
      </w:r>
      <w:r w:rsidRPr="00BB4081">
        <w:t xml:space="preserve">am </w:t>
      </w:r>
      <w:r>
        <w:t>–</w:t>
      </w:r>
      <w:r w:rsidRPr="00BB4081">
        <w:t xml:space="preserve"> </w:t>
      </w:r>
      <w:r>
        <w:t>11:30 am</w:t>
      </w:r>
      <w:r w:rsidRPr="00BB4081">
        <w:t xml:space="preserve"> Paper/ Symposium/ Roundtable Sessions E</w:t>
      </w:r>
    </w:p>
    <w:p w14:paraId="7753F5D4" w14:textId="571B680C" w:rsidR="006A2A3E" w:rsidRPr="006A2A3E" w:rsidRDefault="006A2A3E" w:rsidP="00C64B19">
      <w:pPr>
        <w:numPr>
          <w:ilvl w:val="0"/>
          <w:numId w:val="13"/>
        </w:numPr>
        <w:rPr>
          <w:color w:val="FF0000"/>
        </w:rPr>
      </w:pPr>
      <w:r w:rsidRPr="006A2A3E">
        <w:rPr>
          <w:color w:val="FF0000"/>
        </w:rPr>
        <w:t>10:15 am-11:30 am Teacher Exchange sessions</w:t>
      </w:r>
    </w:p>
    <w:p w14:paraId="46A499F1" w14:textId="5BDD75A2" w:rsidR="00C64B19" w:rsidRPr="00BB4081" w:rsidRDefault="00C64B19" w:rsidP="00C64B19">
      <w:pPr>
        <w:numPr>
          <w:ilvl w:val="0"/>
          <w:numId w:val="13"/>
        </w:numPr>
      </w:pPr>
      <w:r w:rsidRPr="00BB4081">
        <w:t>11:45</w:t>
      </w:r>
      <w:r>
        <w:t xml:space="preserve"> </w:t>
      </w:r>
      <w:r w:rsidRPr="00BB4081">
        <w:t xml:space="preserve">am </w:t>
      </w:r>
      <w:r>
        <w:t>–</w:t>
      </w:r>
      <w:r w:rsidRPr="00BB4081">
        <w:t xml:space="preserve"> </w:t>
      </w:r>
      <w:r>
        <w:t>12:00 pm</w:t>
      </w:r>
      <w:r w:rsidRPr="00BB4081">
        <w:t xml:space="preserve"> - Closing Remarks &amp; Adjournment</w:t>
      </w:r>
    </w:p>
    <w:p w14:paraId="33B28F03" w14:textId="77777777" w:rsidR="00C64B19" w:rsidRPr="00BB4081" w:rsidRDefault="00C64B19" w:rsidP="00C64B19"/>
    <w:p w14:paraId="64254579" w14:textId="77777777" w:rsidR="00C64B19" w:rsidRPr="00BB4081" w:rsidRDefault="00C64B19" w:rsidP="00C64B19">
      <w:pPr>
        <w:rPr>
          <w:b/>
          <w:iCs/>
        </w:rPr>
      </w:pPr>
    </w:p>
    <w:p w14:paraId="04E71591" w14:textId="77777777" w:rsidR="00C64B19" w:rsidRDefault="00C64B19" w:rsidP="00C64B19">
      <w:pPr>
        <w:rPr>
          <w:b/>
          <w:iCs/>
        </w:rPr>
      </w:pPr>
      <w:r>
        <w:rPr>
          <w:b/>
          <w:iCs/>
        </w:rPr>
        <w:br w:type="page"/>
      </w:r>
    </w:p>
    <w:p w14:paraId="303310A7" w14:textId="77777777" w:rsidR="00C64B19" w:rsidRDefault="00C64B19" w:rsidP="00C64B19">
      <w:pPr>
        <w:jc w:val="center"/>
        <w:rPr>
          <w:b/>
          <w:iCs/>
        </w:rPr>
      </w:pPr>
      <w:r>
        <w:rPr>
          <w:b/>
          <w:iCs/>
        </w:rPr>
        <w:lastRenderedPageBreak/>
        <w:t>Award Opportunity</w:t>
      </w:r>
    </w:p>
    <w:p w14:paraId="32129A41" w14:textId="77777777" w:rsidR="00C64B19" w:rsidRDefault="00C64B19" w:rsidP="00C64B19">
      <w:pPr>
        <w:jc w:val="center"/>
        <w:rPr>
          <w:b/>
          <w:iCs/>
        </w:rPr>
      </w:pPr>
    </w:p>
    <w:p w14:paraId="0EB48350" w14:textId="240B84DD" w:rsidR="00C64B19" w:rsidRPr="00BB4081" w:rsidRDefault="00C64B19" w:rsidP="00C64B19">
      <w:r w:rsidRPr="00BB4081">
        <w:rPr>
          <w:b/>
          <w:iCs/>
        </w:rPr>
        <w:t>The Gary Moorman</w:t>
      </w:r>
      <w:r w:rsidR="006A2A3E">
        <w:rPr>
          <w:b/>
          <w:iCs/>
        </w:rPr>
        <w:t>, Early Career Literacy Scholar Award,</w:t>
      </w:r>
      <w:r w:rsidRPr="00BB4081">
        <w:rPr>
          <w:b/>
          <w:i/>
        </w:rPr>
        <w:t xml:space="preserve"> </w:t>
      </w:r>
      <w:r w:rsidRPr="00BB4081">
        <w:t xml:space="preserve">is given to junior American Reading Forum (ARF) members at the early stages of their career (generally defined as the first five years </w:t>
      </w:r>
      <w:r>
        <w:t>post-doctorate</w:t>
      </w:r>
      <w:r w:rsidRPr="00BB4081">
        <w:t xml:space="preserve">). This annual award was established in 2017 and is named after Dr. Gary Moorman, Professor Emeritus, </w:t>
      </w:r>
      <w:r>
        <w:t xml:space="preserve">at </w:t>
      </w:r>
      <w:r w:rsidRPr="00BB4081">
        <w:t>Appalachian State University, in honor of his leadership and mentoring of young scholars. The award includes both a monetary prize and a commemorative plaque.</w:t>
      </w:r>
    </w:p>
    <w:p w14:paraId="3E1E436B" w14:textId="77777777" w:rsidR="00C64B19" w:rsidRPr="00BB4081" w:rsidRDefault="00C64B19" w:rsidP="00C64B19"/>
    <w:p w14:paraId="2A0D31EB" w14:textId="77777777" w:rsidR="00C64B19" w:rsidRPr="00BB4081" w:rsidRDefault="00C64B19" w:rsidP="00C64B19">
      <w:pPr>
        <w:rPr>
          <w:b/>
          <w:bCs/>
          <w:i/>
          <w:iCs/>
        </w:rPr>
      </w:pPr>
      <w:r w:rsidRPr="00BB4081">
        <w:rPr>
          <w:b/>
          <w:bCs/>
          <w:i/>
          <w:iCs/>
        </w:rPr>
        <w:t>Criteria for Consideration</w:t>
      </w:r>
    </w:p>
    <w:p w14:paraId="5740DA3D" w14:textId="3EF8CFB4" w:rsidR="00C64B19" w:rsidRPr="00BB4081" w:rsidRDefault="00C64B19" w:rsidP="00C64B19">
      <w:r w:rsidRPr="00BB4081">
        <w:t xml:space="preserve">The award targets </w:t>
      </w:r>
      <w:r>
        <w:t>early-career</w:t>
      </w:r>
      <w:r w:rsidRPr="00BB4081">
        <w:t xml:space="preserve"> ARF members. The primary criterion is engagement in innovative reading/literacy research that addresses critical questions about policy, theory, and/or instructional practice. Active participation in professional organizations, particularly ARF, will also be considered.</w:t>
      </w:r>
    </w:p>
    <w:p w14:paraId="6E013624" w14:textId="77777777" w:rsidR="00C64B19" w:rsidRPr="00BB4081" w:rsidRDefault="00C64B19" w:rsidP="00C64B19"/>
    <w:p w14:paraId="3F86F711" w14:textId="65166BF8" w:rsidR="00C64B19" w:rsidRPr="00BB4081" w:rsidRDefault="00C64B19" w:rsidP="00C64B19">
      <w:r>
        <w:t>The ARF Awards Committee will review applications</w:t>
      </w:r>
      <w:r w:rsidRPr="00BB4081">
        <w:t>.</w:t>
      </w:r>
    </w:p>
    <w:p w14:paraId="37C127E9" w14:textId="77777777" w:rsidR="00C64B19" w:rsidRPr="00BB4081" w:rsidRDefault="00C64B19" w:rsidP="00C64B19"/>
    <w:p w14:paraId="0824DC3B" w14:textId="77777777" w:rsidR="00C64B19" w:rsidRPr="00B11545" w:rsidRDefault="00C64B19" w:rsidP="00C64B19">
      <w:r w:rsidRPr="00B11545">
        <w:t xml:space="preserve">Chair: </w:t>
      </w:r>
      <w:proofErr w:type="spellStart"/>
      <w:r w:rsidRPr="00B11545">
        <w:t>Vassiliki</w:t>
      </w:r>
      <w:proofErr w:type="spellEnd"/>
      <w:r w:rsidRPr="00B11545">
        <w:t xml:space="preserve"> (Vicky) </w:t>
      </w:r>
      <w:proofErr w:type="spellStart"/>
      <w:r w:rsidRPr="00B11545">
        <w:t>Zygouris</w:t>
      </w:r>
      <w:proofErr w:type="spellEnd"/>
      <w:r w:rsidRPr="00B11545">
        <w:t>-Coe, University of Central Florida </w:t>
      </w:r>
    </w:p>
    <w:p w14:paraId="09217AF6" w14:textId="77777777" w:rsidR="00C64B19" w:rsidRPr="00B11545" w:rsidRDefault="00C64B19" w:rsidP="00C64B19">
      <w:r w:rsidRPr="00B11545">
        <w:t>Committee Members:</w:t>
      </w:r>
    </w:p>
    <w:p w14:paraId="6476D355" w14:textId="77777777" w:rsidR="00C64B19" w:rsidRPr="00B11545" w:rsidRDefault="00C64B19" w:rsidP="00C64B19">
      <w:pPr>
        <w:numPr>
          <w:ilvl w:val="0"/>
          <w:numId w:val="15"/>
        </w:numPr>
      </w:pPr>
      <w:r w:rsidRPr="00B11545">
        <w:t>Victoria Cardullo, Auburn University </w:t>
      </w:r>
    </w:p>
    <w:p w14:paraId="3D9644E9" w14:textId="77777777" w:rsidR="00C64B19" w:rsidRPr="00B11545" w:rsidRDefault="00C64B19" w:rsidP="00C64B19">
      <w:pPr>
        <w:numPr>
          <w:ilvl w:val="0"/>
          <w:numId w:val="15"/>
        </w:numPr>
      </w:pPr>
      <w:r w:rsidRPr="00B11545">
        <w:t>Patricia Crawford, University of Pittsburgh</w:t>
      </w:r>
    </w:p>
    <w:p w14:paraId="48DE811A" w14:textId="77777777" w:rsidR="00C64B19" w:rsidRPr="00B11545" w:rsidRDefault="00C64B19" w:rsidP="00C64B19">
      <w:pPr>
        <w:numPr>
          <w:ilvl w:val="0"/>
          <w:numId w:val="15"/>
        </w:numPr>
      </w:pPr>
      <w:r w:rsidRPr="00B11545">
        <w:t>Sherron Killingsworth Roberts, University of Central Florida</w:t>
      </w:r>
    </w:p>
    <w:p w14:paraId="1B0B8FD9" w14:textId="77777777" w:rsidR="00C64B19" w:rsidRPr="00B11545" w:rsidRDefault="00C64B19" w:rsidP="00C64B19">
      <w:pPr>
        <w:numPr>
          <w:ilvl w:val="0"/>
          <w:numId w:val="15"/>
        </w:numPr>
      </w:pPr>
      <w:r w:rsidRPr="00B11545">
        <w:t>Nance Wilson, State University of New York, Cortland</w:t>
      </w:r>
    </w:p>
    <w:p w14:paraId="259A43A9" w14:textId="77777777" w:rsidR="00C64B19" w:rsidRPr="00BB4081" w:rsidRDefault="00C64B19" w:rsidP="00C64B19"/>
    <w:p w14:paraId="2A227D58" w14:textId="77777777" w:rsidR="00C64B19" w:rsidRPr="00BB4081" w:rsidRDefault="00C64B19" w:rsidP="00C64B19">
      <w:r w:rsidRPr="00BB4081">
        <w:t>Application materials include:</w:t>
      </w:r>
    </w:p>
    <w:p w14:paraId="082F4F5F" w14:textId="1344CAD7" w:rsidR="00C64B19" w:rsidRPr="00BB4081" w:rsidRDefault="00C64B19" w:rsidP="00C64B19">
      <w:pPr>
        <w:numPr>
          <w:ilvl w:val="0"/>
          <w:numId w:val="14"/>
        </w:numPr>
      </w:pPr>
      <w:r w:rsidRPr="00BB4081">
        <w:t>A nomination letter (maximum 1000 words) submitted by a current ARF member (</w:t>
      </w:r>
      <w:r>
        <w:t>self-nomination</w:t>
      </w:r>
      <w:r w:rsidRPr="00BB4081">
        <w:t xml:space="preserve"> letters will not be accepted)</w:t>
      </w:r>
    </w:p>
    <w:p w14:paraId="1A049E0B" w14:textId="77777777" w:rsidR="00C64B19" w:rsidRPr="00BB4081" w:rsidRDefault="00C64B19" w:rsidP="00C64B19">
      <w:pPr>
        <w:numPr>
          <w:ilvl w:val="0"/>
          <w:numId w:val="14"/>
        </w:numPr>
      </w:pPr>
      <w:r w:rsidRPr="00BB4081">
        <w:t>A statement about the importance of the applicant’s research for the reading/ literacy field (maximum of 1000 words)</w:t>
      </w:r>
    </w:p>
    <w:p w14:paraId="3E2FDE1E" w14:textId="77777777" w:rsidR="00C64B19" w:rsidRPr="00BB4081" w:rsidRDefault="00C64B19" w:rsidP="00C64B19">
      <w:pPr>
        <w:numPr>
          <w:ilvl w:val="0"/>
          <w:numId w:val="14"/>
        </w:numPr>
      </w:pPr>
      <w:r w:rsidRPr="00BB4081">
        <w:t>A current curriculum vitae</w:t>
      </w:r>
    </w:p>
    <w:p w14:paraId="4D6901BC" w14:textId="77777777" w:rsidR="00C64B19" w:rsidRPr="00BB4081" w:rsidRDefault="00C64B19" w:rsidP="00C64B19">
      <w:pPr>
        <w:numPr>
          <w:ilvl w:val="0"/>
          <w:numId w:val="14"/>
        </w:numPr>
      </w:pPr>
      <w:r w:rsidRPr="00BB4081">
        <w:t>Sample publications (maximum 2)</w:t>
      </w:r>
    </w:p>
    <w:p w14:paraId="50746529" w14:textId="77777777" w:rsidR="00C64B19" w:rsidRPr="00BB4081" w:rsidRDefault="00C64B19" w:rsidP="00C64B19">
      <w:pPr>
        <w:rPr>
          <w:b/>
          <w:bCs/>
        </w:rPr>
      </w:pPr>
    </w:p>
    <w:p w14:paraId="1C59A3E6" w14:textId="77777777" w:rsidR="00C64B19" w:rsidRDefault="00C64B19" w:rsidP="00C64B19">
      <w:pPr>
        <w:rPr>
          <w:highlight w:val="yellow"/>
        </w:rPr>
      </w:pPr>
    </w:p>
    <w:p w14:paraId="11B9FA74" w14:textId="77777777" w:rsidR="008D69F1" w:rsidRPr="00F10873" w:rsidRDefault="008D69F1" w:rsidP="00865BD3">
      <w:pPr>
        <w:jc w:val="both"/>
      </w:pPr>
    </w:p>
    <w:sectPr w:rsidR="008D69F1" w:rsidRPr="00F10873" w:rsidSect="008D69F1">
      <w:type w:val="continuous"/>
      <w:pgSz w:w="12240" w:h="15840"/>
      <w:pgMar w:top="1425" w:right="1424" w:bottom="810" w:left="142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Condensed">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9657F"/>
    <w:multiLevelType w:val="hybridMultilevel"/>
    <w:tmpl w:val="01543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F25DAE"/>
    <w:multiLevelType w:val="hybridMultilevel"/>
    <w:tmpl w:val="1678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7126BA"/>
    <w:multiLevelType w:val="multilevel"/>
    <w:tmpl w:val="B4CEC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4B4081"/>
    <w:multiLevelType w:val="multilevel"/>
    <w:tmpl w:val="89F29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1114DC"/>
    <w:multiLevelType w:val="multilevel"/>
    <w:tmpl w:val="F7FE6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FE71DA"/>
    <w:multiLevelType w:val="hybridMultilevel"/>
    <w:tmpl w:val="1FB26A62"/>
    <w:lvl w:ilvl="0" w:tplc="04090001">
      <w:start w:val="1"/>
      <w:numFmt w:val="bullet"/>
      <w:lvlText w:val=""/>
      <w:lvlJc w:val="left"/>
      <w:pPr>
        <w:ind w:left="737" w:hanging="360"/>
      </w:pPr>
      <w:rPr>
        <w:rFonts w:ascii="Symbol" w:hAnsi="Symbol" w:hint="default"/>
      </w:rPr>
    </w:lvl>
    <w:lvl w:ilvl="1" w:tplc="04090003" w:tentative="1">
      <w:start w:val="1"/>
      <w:numFmt w:val="bullet"/>
      <w:lvlText w:val="o"/>
      <w:lvlJc w:val="left"/>
      <w:pPr>
        <w:ind w:left="1457" w:hanging="360"/>
      </w:pPr>
      <w:rPr>
        <w:rFonts w:ascii="Courier New" w:hAnsi="Courier New" w:cs="Courier New" w:hint="default"/>
      </w:rPr>
    </w:lvl>
    <w:lvl w:ilvl="2" w:tplc="04090005" w:tentative="1">
      <w:start w:val="1"/>
      <w:numFmt w:val="bullet"/>
      <w:lvlText w:val=""/>
      <w:lvlJc w:val="left"/>
      <w:pPr>
        <w:ind w:left="2177" w:hanging="360"/>
      </w:pPr>
      <w:rPr>
        <w:rFonts w:ascii="Wingdings" w:hAnsi="Wingdings" w:hint="default"/>
      </w:rPr>
    </w:lvl>
    <w:lvl w:ilvl="3" w:tplc="04090001" w:tentative="1">
      <w:start w:val="1"/>
      <w:numFmt w:val="bullet"/>
      <w:lvlText w:val=""/>
      <w:lvlJc w:val="left"/>
      <w:pPr>
        <w:ind w:left="2897" w:hanging="360"/>
      </w:pPr>
      <w:rPr>
        <w:rFonts w:ascii="Symbol" w:hAnsi="Symbol" w:hint="default"/>
      </w:rPr>
    </w:lvl>
    <w:lvl w:ilvl="4" w:tplc="04090003" w:tentative="1">
      <w:start w:val="1"/>
      <w:numFmt w:val="bullet"/>
      <w:lvlText w:val="o"/>
      <w:lvlJc w:val="left"/>
      <w:pPr>
        <w:ind w:left="3617" w:hanging="360"/>
      </w:pPr>
      <w:rPr>
        <w:rFonts w:ascii="Courier New" w:hAnsi="Courier New" w:cs="Courier New" w:hint="default"/>
      </w:rPr>
    </w:lvl>
    <w:lvl w:ilvl="5" w:tplc="04090005" w:tentative="1">
      <w:start w:val="1"/>
      <w:numFmt w:val="bullet"/>
      <w:lvlText w:val=""/>
      <w:lvlJc w:val="left"/>
      <w:pPr>
        <w:ind w:left="4337" w:hanging="360"/>
      </w:pPr>
      <w:rPr>
        <w:rFonts w:ascii="Wingdings" w:hAnsi="Wingdings" w:hint="default"/>
      </w:rPr>
    </w:lvl>
    <w:lvl w:ilvl="6" w:tplc="04090001" w:tentative="1">
      <w:start w:val="1"/>
      <w:numFmt w:val="bullet"/>
      <w:lvlText w:val=""/>
      <w:lvlJc w:val="left"/>
      <w:pPr>
        <w:ind w:left="5057" w:hanging="360"/>
      </w:pPr>
      <w:rPr>
        <w:rFonts w:ascii="Symbol" w:hAnsi="Symbol" w:hint="default"/>
      </w:rPr>
    </w:lvl>
    <w:lvl w:ilvl="7" w:tplc="04090003" w:tentative="1">
      <w:start w:val="1"/>
      <w:numFmt w:val="bullet"/>
      <w:lvlText w:val="o"/>
      <w:lvlJc w:val="left"/>
      <w:pPr>
        <w:ind w:left="5777" w:hanging="360"/>
      </w:pPr>
      <w:rPr>
        <w:rFonts w:ascii="Courier New" w:hAnsi="Courier New" w:cs="Courier New" w:hint="default"/>
      </w:rPr>
    </w:lvl>
    <w:lvl w:ilvl="8" w:tplc="04090005" w:tentative="1">
      <w:start w:val="1"/>
      <w:numFmt w:val="bullet"/>
      <w:lvlText w:val=""/>
      <w:lvlJc w:val="left"/>
      <w:pPr>
        <w:ind w:left="6497" w:hanging="360"/>
      </w:pPr>
      <w:rPr>
        <w:rFonts w:ascii="Wingdings" w:hAnsi="Wingdings" w:hint="default"/>
      </w:rPr>
    </w:lvl>
  </w:abstractNum>
  <w:abstractNum w:abstractNumId="6" w15:restartNumberingAfterBreak="0">
    <w:nsid w:val="26344E25"/>
    <w:multiLevelType w:val="hybridMultilevel"/>
    <w:tmpl w:val="4D7E6F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395420"/>
    <w:multiLevelType w:val="hybridMultilevel"/>
    <w:tmpl w:val="A328E294"/>
    <w:lvl w:ilvl="0" w:tplc="751A0AE8">
      <w:start w:val="1"/>
      <w:numFmt w:val="decimal"/>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CD0C8F"/>
    <w:multiLevelType w:val="multilevel"/>
    <w:tmpl w:val="E250BB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A6587C"/>
    <w:multiLevelType w:val="hybridMultilevel"/>
    <w:tmpl w:val="BDE2F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B30A3"/>
    <w:multiLevelType w:val="hybridMultilevel"/>
    <w:tmpl w:val="14E6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B80C08"/>
    <w:multiLevelType w:val="multilevel"/>
    <w:tmpl w:val="9160A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11534F3"/>
    <w:multiLevelType w:val="hybridMultilevel"/>
    <w:tmpl w:val="24A6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8E5DD4"/>
    <w:multiLevelType w:val="hybridMultilevel"/>
    <w:tmpl w:val="A6DE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6F48AF"/>
    <w:multiLevelType w:val="multilevel"/>
    <w:tmpl w:val="552E4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A036D0"/>
    <w:multiLevelType w:val="hybridMultilevel"/>
    <w:tmpl w:val="AAB6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1065298">
    <w:abstractNumId w:val="5"/>
  </w:num>
  <w:num w:numId="2" w16cid:durableId="1364015731">
    <w:abstractNumId w:val="15"/>
  </w:num>
  <w:num w:numId="3" w16cid:durableId="473720331">
    <w:abstractNumId w:val="1"/>
  </w:num>
  <w:num w:numId="4" w16cid:durableId="2004316936">
    <w:abstractNumId w:val="6"/>
  </w:num>
  <w:num w:numId="5" w16cid:durableId="1382317774">
    <w:abstractNumId w:val="14"/>
  </w:num>
  <w:num w:numId="6" w16cid:durableId="1754542535">
    <w:abstractNumId w:val="2"/>
  </w:num>
  <w:num w:numId="7" w16cid:durableId="1662390556">
    <w:abstractNumId w:val="4"/>
  </w:num>
  <w:num w:numId="8" w16cid:durableId="102071739">
    <w:abstractNumId w:val="8"/>
  </w:num>
  <w:num w:numId="9" w16cid:durableId="1254321424">
    <w:abstractNumId w:val="11"/>
  </w:num>
  <w:num w:numId="10" w16cid:durableId="1447968884">
    <w:abstractNumId w:val="10"/>
  </w:num>
  <w:num w:numId="11" w16cid:durableId="1628513085">
    <w:abstractNumId w:val="13"/>
  </w:num>
  <w:num w:numId="12" w16cid:durableId="390425991">
    <w:abstractNumId w:val="9"/>
  </w:num>
  <w:num w:numId="13" w16cid:durableId="637420793">
    <w:abstractNumId w:val="12"/>
  </w:num>
  <w:num w:numId="14" w16cid:durableId="1025055017">
    <w:abstractNumId w:val="0"/>
  </w:num>
  <w:num w:numId="15" w16cid:durableId="1960717198">
    <w:abstractNumId w:val="3"/>
  </w:num>
  <w:num w:numId="16" w16cid:durableId="78264970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2CE"/>
    <w:rsid w:val="000A1C15"/>
    <w:rsid w:val="001002F1"/>
    <w:rsid w:val="00111A35"/>
    <w:rsid w:val="00120960"/>
    <w:rsid w:val="001C6394"/>
    <w:rsid w:val="001F440D"/>
    <w:rsid w:val="00225413"/>
    <w:rsid w:val="00240654"/>
    <w:rsid w:val="00262FF4"/>
    <w:rsid w:val="00295118"/>
    <w:rsid w:val="002D0400"/>
    <w:rsid w:val="003266E7"/>
    <w:rsid w:val="003C407C"/>
    <w:rsid w:val="003D3FBA"/>
    <w:rsid w:val="003E61E1"/>
    <w:rsid w:val="00401637"/>
    <w:rsid w:val="004676A5"/>
    <w:rsid w:val="00490575"/>
    <w:rsid w:val="004D0F4F"/>
    <w:rsid w:val="004F398F"/>
    <w:rsid w:val="005A4740"/>
    <w:rsid w:val="006572BA"/>
    <w:rsid w:val="00657B49"/>
    <w:rsid w:val="006A2A3E"/>
    <w:rsid w:val="006B1A3E"/>
    <w:rsid w:val="006B5E46"/>
    <w:rsid w:val="00704770"/>
    <w:rsid w:val="007F6762"/>
    <w:rsid w:val="00865BD3"/>
    <w:rsid w:val="008D69F1"/>
    <w:rsid w:val="0095003A"/>
    <w:rsid w:val="009D4574"/>
    <w:rsid w:val="009E30E1"/>
    <w:rsid w:val="00A45751"/>
    <w:rsid w:val="00A8095B"/>
    <w:rsid w:val="00AA1830"/>
    <w:rsid w:val="00AA5CE9"/>
    <w:rsid w:val="00AE3AA8"/>
    <w:rsid w:val="00AF1F11"/>
    <w:rsid w:val="00B01569"/>
    <w:rsid w:val="00BB64FA"/>
    <w:rsid w:val="00C10104"/>
    <w:rsid w:val="00C21919"/>
    <w:rsid w:val="00C543D9"/>
    <w:rsid w:val="00C64B19"/>
    <w:rsid w:val="00C7001F"/>
    <w:rsid w:val="00C97FD4"/>
    <w:rsid w:val="00CB365A"/>
    <w:rsid w:val="00D64172"/>
    <w:rsid w:val="00D94CA5"/>
    <w:rsid w:val="00D954E6"/>
    <w:rsid w:val="00DB0E12"/>
    <w:rsid w:val="00E119B9"/>
    <w:rsid w:val="00E56CDF"/>
    <w:rsid w:val="00E951EF"/>
    <w:rsid w:val="00E95C7C"/>
    <w:rsid w:val="00E95E79"/>
    <w:rsid w:val="00EC3387"/>
    <w:rsid w:val="00ED3432"/>
    <w:rsid w:val="00EE0104"/>
    <w:rsid w:val="00EF12CE"/>
    <w:rsid w:val="00EF4B26"/>
    <w:rsid w:val="00F07070"/>
    <w:rsid w:val="00F10873"/>
    <w:rsid w:val="00F23833"/>
    <w:rsid w:val="00F443CA"/>
    <w:rsid w:val="00F54677"/>
    <w:rsid w:val="00F939A5"/>
    <w:rsid w:val="00FA66CF"/>
    <w:rsid w:val="00FD5250"/>
    <w:rsid w:val="046769F3"/>
    <w:rsid w:val="06842F42"/>
    <w:rsid w:val="07899D32"/>
    <w:rsid w:val="1785C3A7"/>
    <w:rsid w:val="2EA854AB"/>
    <w:rsid w:val="302CF5E8"/>
    <w:rsid w:val="3225B6A5"/>
    <w:rsid w:val="33C18706"/>
    <w:rsid w:val="4D91CAC3"/>
    <w:rsid w:val="53137072"/>
    <w:rsid w:val="6754D3DA"/>
    <w:rsid w:val="74CA4D90"/>
    <w:rsid w:val="79D4E3AF"/>
    <w:rsid w:val="7F326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DC321"/>
  <w15:docId w15:val="{7ED35588-0983-4F09-9FDD-4B50A0FE0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CE9"/>
    <w:pPr>
      <w:spacing w:line="240" w:lineRule="auto"/>
    </w:pPr>
    <w:rPr>
      <w:rFonts w:ascii="Times New Roman" w:eastAsia="Times New Roman" w:hAnsi="Times New Roman" w:cs="Times New Roman"/>
      <w:sz w:val="24"/>
      <w:szCs w:val="24"/>
    </w:rPr>
  </w:style>
  <w:style w:type="paragraph" w:styleId="Heading1">
    <w:name w:val="heading 1"/>
    <w:basedOn w:val="Normal"/>
    <w:next w:val="Normal"/>
    <w:pPr>
      <w:keepNext/>
      <w:keepLines/>
      <w:spacing w:before="480" w:after="120" w:line="276" w:lineRule="auto"/>
      <w:outlineLvl w:val="0"/>
    </w:pPr>
    <w:rPr>
      <w:rFonts w:ascii="Arial" w:eastAsia="Arial" w:hAnsi="Arial" w:cs="Arial"/>
      <w:b/>
      <w:sz w:val="48"/>
      <w:szCs w:val="48"/>
    </w:rPr>
  </w:style>
  <w:style w:type="paragraph" w:styleId="Heading2">
    <w:name w:val="heading 2"/>
    <w:basedOn w:val="Normal"/>
    <w:next w:val="Normal"/>
    <w:pPr>
      <w:keepNext/>
      <w:keepLines/>
      <w:spacing w:before="360" w:after="80" w:line="276" w:lineRule="auto"/>
      <w:outlineLvl w:val="1"/>
    </w:pPr>
    <w:rPr>
      <w:rFonts w:ascii="Arial" w:eastAsia="Arial" w:hAnsi="Arial" w:cs="Arial"/>
      <w:b/>
      <w:sz w:val="36"/>
      <w:szCs w:val="36"/>
    </w:rPr>
  </w:style>
  <w:style w:type="paragraph" w:styleId="Heading3">
    <w:name w:val="heading 3"/>
    <w:basedOn w:val="Normal"/>
    <w:next w:val="Normal"/>
    <w:pPr>
      <w:keepNext/>
      <w:keepLines/>
      <w:spacing w:before="280" w:after="80" w:line="276" w:lineRule="auto"/>
      <w:outlineLvl w:val="2"/>
    </w:pPr>
    <w:rPr>
      <w:rFonts w:ascii="Arial" w:eastAsia="Arial" w:hAnsi="Arial" w:cs="Arial"/>
      <w:b/>
      <w:sz w:val="28"/>
      <w:szCs w:val="28"/>
    </w:rPr>
  </w:style>
  <w:style w:type="paragraph" w:styleId="Heading4">
    <w:name w:val="heading 4"/>
    <w:basedOn w:val="Normal"/>
    <w:next w:val="Normal"/>
    <w:pPr>
      <w:keepNext/>
      <w:keepLines/>
      <w:spacing w:before="240" w:after="40" w:line="276" w:lineRule="auto"/>
      <w:outlineLvl w:val="3"/>
    </w:pPr>
    <w:rPr>
      <w:rFonts w:ascii="Arial" w:eastAsia="Arial" w:hAnsi="Arial" w:cs="Arial"/>
      <w:b/>
    </w:rPr>
  </w:style>
  <w:style w:type="paragraph" w:styleId="Heading5">
    <w:name w:val="heading 5"/>
    <w:basedOn w:val="Normal"/>
    <w:next w:val="Normal"/>
    <w:pPr>
      <w:keepNext/>
      <w:keepLines/>
      <w:spacing w:before="220" w:after="40" w:line="276" w:lineRule="auto"/>
      <w:outlineLvl w:val="4"/>
    </w:pPr>
    <w:rPr>
      <w:rFonts w:ascii="Arial" w:eastAsia="Arial" w:hAnsi="Arial" w:cs="Arial"/>
      <w:b/>
      <w:sz w:val="22"/>
      <w:szCs w:val="22"/>
    </w:rPr>
  </w:style>
  <w:style w:type="paragraph" w:styleId="Heading6">
    <w:name w:val="heading 6"/>
    <w:basedOn w:val="Normal"/>
    <w:next w:val="Normal"/>
    <w:pPr>
      <w:keepNext/>
      <w:keepLines/>
      <w:spacing w:before="200" w:after="40" w:line="276" w:lineRule="auto"/>
      <w:outlineLvl w:val="5"/>
    </w:pPr>
    <w:rPr>
      <w:rFonts w:ascii="Arial" w:eastAsia="Arial" w:hAnsi="Arial" w:cs="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line="276" w:lineRule="auto"/>
    </w:pPr>
    <w:rPr>
      <w:rFonts w:ascii="Arial" w:eastAsia="Arial" w:hAnsi="Arial" w:cs="Arial"/>
      <w:b/>
      <w:sz w:val="72"/>
      <w:szCs w:val="72"/>
    </w:rPr>
  </w:style>
  <w:style w:type="paragraph" w:styleId="Subtitle">
    <w:name w:val="Subtitle"/>
    <w:basedOn w:val="Normal"/>
    <w:next w:val="Normal"/>
    <w:pPr>
      <w:keepNext/>
      <w:keepLines/>
      <w:spacing w:before="360" w:after="80" w:line="276" w:lineRule="auto"/>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sid w:val="00F10873"/>
    <w:rPr>
      <w:rFonts w:ascii="Arial" w:eastAsia="Arial" w:hAnsi="Arial" w:cs="Arial"/>
      <w:sz w:val="20"/>
      <w:szCs w:val="20"/>
    </w:rPr>
  </w:style>
  <w:style w:type="character" w:customStyle="1" w:styleId="CommentTextChar">
    <w:name w:val="Comment Text Char"/>
    <w:basedOn w:val="DefaultParagraphFont"/>
    <w:link w:val="CommentText"/>
    <w:uiPriority w:val="99"/>
    <w:semiHidden/>
    <w:rsid w:val="00F10873"/>
    <w:rPr>
      <w:sz w:val="20"/>
      <w:szCs w:val="20"/>
    </w:rPr>
  </w:style>
  <w:style w:type="character" w:styleId="CommentReference">
    <w:name w:val="annotation reference"/>
    <w:basedOn w:val="DefaultParagraphFont"/>
    <w:uiPriority w:val="99"/>
    <w:semiHidden/>
    <w:unhideWhenUsed/>
    <w:rsid w:val="00F10873"/>
    <w:rPr>
      <w:sz w:val="16"/>
      <w:szCs w:val="16"/>
    </w:rPr>
  </w:style>
  <w:style w:type="paragraph" w:styleId="BalloonText">
    <w:name w:val="Balloon Text"/>
    <w:basedOn w:val="Normal"/>
    <w:link w:val="BalloonTextChar"/>
    <w:uiPriority w:val="99"/>
    <w:semiHidden/>
    <w:unhideWhenUsed/>
    <w:rsid w:val="00F10873"/>
    <w:rPr>
      <w:rFonts w:ascii="Segoe UI" w:eastAsia="Arial" w:hAnsi="Segoe UI" w:cs="Segoe UI"/>
      <w:sz w:val="18"/>
      <w:szCs w:val="18"/>
    </w:rPr>
  </w:style>
  <w:style w:type="character" w:customStyle="1" w:styleId="BalloonTextChar">
    <w:name w:val="Balloon Text Char"/>
    <w:basedOn w:val="DefaultParagraphFont"/>
    <w:link w:val="BalloonText"/>
    <w:uiPriority w:val="99"/>
    <w:semiHidden/>
    <w:rsid w:val="00F10873"/>
    <w:rPr>
      <w:rFonts w:ascii="Segoe UI" w:hAnsi="Segoe UI" w:cs="Segoe UI"/>
      <w:sz w:val="18"/>
      <w:szCs w:val="18"/>
    </w:rPr>
  </w:style>
  <w:style w:type="paragraph" w:styleId="ListParagraph">
    <w:name w:val="List Paragraph"/>
    <w:basedOn w:val="Normal"/>
    <w:uiPriority w:val="34"/>
    <w:qFormat/>
    <w:rsid w:val="001002F1"/>
    <w:pPr>
      <w:spacing w:line="276" w:lineRule="auto"/>
      <w:ind w:left="720"/>
      <w:contextualSpacing/>
    </w:pPr>
    <w:rPr>
      <w:rFonts w:ascii="Arial" w:eastAsia="Arial" w:hAnsi="Arial" w:cs="Arial"/>
      <w:sz w:val="22"/>
      <w:szCs w:val="22"/>
    </w:rPr>
  </w:style>
  <w:style w:type="paragraph" w:styleId="Revision">
    <w:name w:val="Revision"/>
    <w:hidden/>
    <w:uiPriority w:val="99"/>
    <w:semiHidden/>
    <w:rsid w:val="00C543D9"/>
    <w:pPr>
      <w:spacing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64B19"/>
    <w:rPr>
      <w:color w:val="0000FF" w:themeColor="hyperlink"/>
      <w:u w:val="single"/>
    </w:rPr>
  </w:style>
  <w:style w:type="character" w:styleId="FollowedHyperlink">
    <w:name w:val="FollowedHyperlink"/>
    <w:basedOn w:val="DefaultParagraphFont"/>
    <w:uiPriority w:val="99"/>
    <w:semiHidden/>
    <w:unhideWhenUsed/>
    <w:rsid w:val="00C64B19"/>
    <w:rPr>
      <w:color w:val="800080" w:themeColor="followedHyperlink"/>
      <w:u w:val="single"/>
    </w:rPr>
  </w:style>
  <w:style w:type="paragraph" w:styleId="NormalWeb">
    <w:name w:val="Normal (Web)"/>
    <w:basedOn w:val="Normal"/>
    <w:uiPriority w:val="99"/>
    <w:unhideWhenUsed/>
    <w:rsid w:val="00240654"/>
    <w:pPr>
      <w:spacing w:before="100" w:beforeAutospacing="1" w:after="100" w:afterAutospacing="1"/>
    </w:pPr>
  </w:style>
  <w:style w:type="character" w:styleId="UnresolvedMention">
    <w:name w:val="Unresolved Mention"/>
    <w:basedOn w:val="DefaultParagraphFont"/>
    <w:uiPriority w:val="99"/>
    <w:semiHidden/>
    <w:unhideWhenUsed/>
    <w:rsid w:val="0024065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6A2A3E"/>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6A2A3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0852">
      <w:bodyDiv w:val="1"/>
      <w:marLeft w:val="0"/>
      <w:marRight w:val="0"/>
      <w:marTop w:val="0"/>
      <w:marBottom w:val="0"/>
      <w:divBdr>
        <w:top w:val="none" w:sz="0" w:space="0" w:color="auto"/>
        <w:left w:val="none" w:sz="0" w:space="0" w:color="auto"/>
        <w:bottom w:val="none" w:sz="0" w:space="0" w:color="auto"/>
        <w:right w:val="none" w:sz="0" w:space="0" w:color="auto"/>
      </w:divBdr>
    </w:div>
    <w:div w:id="202602353">
      <w:bodyDiv w:val="1"/>
      <w:marLeft w:val="0"/>
      <w:marRight w:val="0"/>
      <w:marTop w:val="0"/>
      <w:marBottom w:val="0"/>
      <w:divBdr>
        <w:top w:val="none" w:sz="0" w:space="0" w:color="auto"/>
        <w:left w:val="none" w:sz="0" w:space="0" w:color="auto"/>
        <w:bottom w:val="none" w:sz="0" w:space="0" w:color="auto"/>
        <w:right w:val="none" w:sz="0" w:space="0" w:color="auto"/>
      </w:divBdr>
    </w:div>
    <w:div w:id="252252511">
      <w:bodyDiv w:val="1"/>
      <w:marLeft w:val="0"/>
      <w:marRight w:val="0"/>
      <w:marTop w:val="0"/>
      <w:marBottom w:val="0"/>
      <w:divBdr>
        <w:top w:val="none" w:sz="0" w:space="0" w:color="auto"/>
        <w:left w:val="none" w:sz="0" w:space="0" w:color="auto"/>
        <w:bottom w:val="none" w:sz="0" w:space="0" w:color="auto"/>
        <w:right w:val="none" w:sz="0" w:space="0" w:color="auto"/>
      </w:divBdr>
    </w:div>
    <w:div w:id="285813699">
      <w:bodyDiv w:val="1"/>
      <w:marLeft w:val="0"/>
      <w:marRight w:val="0"/>
      <w:marTop w:val="0"/>
      <w:marBottom w:val="0"/>
      <w:divBdr>
        <w:top w:val="none" w:sz="0" w:space="0" w:color="auto"/>
        <w:left w:val="none" w:sz="0" w:space="0" w:color="auto"/>
        <w:bottom w:val="none" w:sz="0" w:space="0" w:color="auto"/>
        <w:right w:val="none" w:sz="0" w:space="0" w:color="auto"/>
      </w:divBdr>
    </w:div>
    <w:div w:id="376778422">
      <w:bodyDiv w:val="1"/>
      <w:marLeft w:val="0"/>
      <w:marRight w:val="0"/>
      <w:marTop w:val="0"/>
      <w:marBottom w:val="0"/>
      <w:divBdr>
        <w:top w:val="none" w:sz="0" w:space="0" w:color="auto"/>
        <w:left w:val="none" w:sz="0" w:space="0" w:color="auto"/>
        <w:bottom w:val="none" w:sz="0" w:space="0" w:color="auto"/>
        <w:right w:val="none" w:sz="0" w:space="0" w:color="auto"/>
      </w:divBdr>
    </w:div>
    <w:div w:id="404230790">
      <w:bodyDiv w:val="1"/>
      <w:marLeft w:val="0"/>
      <w:marRight w:val="0"/>
      <w:marTop w:val="0"/>
      <w:marBottom w:val="0"/>
      <w:divBdr>
        <w:top w:val="none" w:sz="0" w:space="0" w:color="auto"/>
        <w:left w:val="none" w:sz="0" w:space="0" w:color="auto"/>
        <w:bottom w:val="none" w:sz="0" w:space="0" w:color="auto"/>
        <w:right w:val="none" w:sz="0" w:space="0" w:color="auto"/>
      </w:divBdr>
    </w:div>
    <w:div w:id="417142504">
      <w:bodyDiv w:val="1"/>
      <w:marLeft w:val="0"/>
      <w:marRight w:val="0"/>
      <w:marTop w:val="0"/>
      <w:marBottom w:val="0"/>
      <w:divBdr>
        <w:top w:val="none" w:sz="0" w:space="0" w:color="auto"/>
        <w:left w:val="none" w:sz="0" w:space="0" w:color="auto"/>
        <w:bottom w:val="none" w:sz="0" w:space="0" w:color="auto"/>
        <w:right w:val="none" w:sz="0" w:space="0" w:color="auto"/>
      </w:divBdr>
    </w:div>
    <w:div w:id="525949406">
      <w:bodyDiv w:val="1"/>
      <w:marLeft w:val="0"/>
      <w:marRight w:val="0"/>
      <w:marTop w:val="0"/>
      <w:marBottom w:val="0"/>
      <w:divBdr>
        <w:top w:val="none" w:sz="0" w:space="0" w:color="auto"/>
        <w:left w:val="none" w:sz="0" w:space="0" w:color="auto"/>
        <w:bottom w:val="none" w:sz="0" w:space="0" w:color="auto"/>
        <w:right w:val="none" w:sz="0" w:space="0" w:color="auto"/>
      </w:divBdr>
    </w:div>
    <w:div w:id="546066726">
      <w:bodyDiv w:val="1"/>
      <w:marLeft w:val="0"/>
      <w:marRight w:val="0"/>
      <w:marTop w:val="0"/>
      <w:marBottom w:val="0"/>
      <w:divBdr>
        <w:top w:val="none" w:sz="0" w:space="0" w:color="auto"/>
        <w:left w:val="none" w:sz="0" w:space="0" w:color="auto"/>
        <w:bottom w:val="none" w:sz="0" w:space="0" w:color="auto"/>
        <w:right w:val="none" w:sz="0" w:space="0" w:color="auto"/>
      </w:divBdr>
    </w:div>
    <w:div w:id="562914418">
      <w:bodyDiv w:val="1"/>
      <w:marLeft w:val="0"/>
      <w:marRight w:val="0"/>
      <w:marTop w:val="0"/>
      <w:marBottom w:val="0"/>
      <w:divBdr>
        <w:top w:val="none" w:sz="0" w:space="0" w:color="auto"/>
        <w:left w:val="none" w:sz="0" w:space="0" w:color="auto"/>
        <w:bottom w:val="none" w:sz="0" w:space="0" w:color="auto"/>
        <w:right w:val="none" w:sz="0" w:space="0" w:color="auto"/>
      </w:divBdr>
    </w:div>
    <w:div w:id="609778626">
      <w:bodyDiv w:val="1"/>
      <w:marLeft w:val="0"/>
      <w:marRight w:val="0"/>
      <w:marTop w:val="0"/>
      <w:marBottom w:val="0"/>
      <w:divBdr>
        <w:top w:val="none" w:sz="0" w:space="0" w:color="auto"/>
        <w:left w:val="none" w:sz="0" w:space="0" w:color="auto"/>
        <w:bottom w:val="none" w:sz="0" w:space="0" w:color="auto"/>
        <w:right w:val="none" w:sz="0" w:space="0" w:color="auto"/>
      </w:divBdr>
    </w:div>
    <w:div w:id="882789523">
      <w:bodyDiv w:val="1"/>
      <w:marLeft w:val="0"/>
      <w:marRight w:val="0"/>
      <w:marTop w:val="0"/>
      <w:marBottom w:val="0"/>
      <w:divBdr>
        <w:top w:val="none" w:sz="0" w:space="0" w:color="auto"/>
        <w:left w:val="none" w:sz="0" w:space="0" w:color="auto"/>
        <w:bottom w:val="none" w:sz="0" w:space="0" w:color="auto"/>
        <w:right w:val="none" w:sz="0" w:space="0" w:color="auto"/>
      </w:divBdr>
    </w:div>
    <w:div w:id="904531407">
      <w:bodyDiv w:val="1"/>
      <w:marLeft w:val="0"/>
      <w:marRight w:val="0"/>
      <w:marTop w:val="0"/>
      <w:marBottom w:val="0"/>
      <w:divBdr>
        <w:top w:val="none" w:sz="0" w:space="0" w:color="auto"/>
        <w:left w:val="none" w:sz="0" w:space="0" w:color="auto"/>
        <w:bottom w:val="none" w:sz="0" w:space="0" w:color="auto"/>
        <w:right w:val="none" w:sz="0" w:space="0" w:color="auto"/>
      </w:divBdr>
    </w:div>
    <w:div w:id="906383025">
      <w:bodyDiv w:val="1"/>
      <w:marLeft w:val="0"/>
      <w:marRight w:val="0"/>
      <w:marTop w:val="0"/>
      <w:marBottom w:val="0"/>
      <w:divBdr>
        <w:top w:val="none" w:sz="0" w:space="0" w:color="auto"/>
        <w:left w:val="none" w:sz="0" w:space="0" w:color="auto"/>
        <w:bottom w:val="none" w:sz="0" w:space="0" w:color="auto"/>
        <w:right w:val="none" w:sz="0" w:space="0" w:color="auto"/>
      </w:divBdr>
    </w:div>
    <w:div w:id="1084641548">
      <w:bodyDiv w:val="1"/>
      <w:marLeft w:val="0"/>
      <w:marRight w:val="0"/>
      <w:marTop w:val="0"/>
      <w:marBottom w:val="0"/>
      <w:divBdr>
        <w:top w:val="none" w:sz="0" w:space="0" w:color="auto"/>
        <w:left w:val="none" w:sz="0" w:space="0" w:color="auto"/>
        <w:bottom w:val="none" w:sz="0" w:space="0" w:color="auto"/>
        <w:right w:val="none" w:sz="0" w:space="0" w:color="auto"/>
      </w:divBdr>
    </w:div>
    <w:div w:id="1288781957">
      <w:bodyDiv w:val="1"/>
      <w:marLeft w:val="0"/>
      <w:marRight w:val="0"/>
      <w:marTop w:val="0"/>
      <w:marBottom w:val="0"/>
      <w:divBdr>
        <w:top w:val="none" w:sz="0" w:space="0" w:color="auto"/>
        <w:left w:val="none" w:sz="0" w:space="0" w:color="auto"/>
        <w:bottom w:val="none" w:sz="0" w:space="0" w:color="auto"/>
        <w:right w:val="none" w:sz="0" w:space="0" w:color="auto"/>
      </w:divBdr>
    </w:div>
    <w:div w:id="1769807388">
      <w:bodyDiv w:val="1"/>
      <w:marLeft w:val="0"/>
      <w:marRight w:val="0"/>
      <w:marTop w:val="0"/>
      <w:marBottom w:val="0"/>
      <w:divBdr>
        <w:top w:val="none" w:sz="0" w:space="0" w:color="auto"/>
        <w:left w:val="none" w:sz="0" w:space="0" w:color="auto"/>
        <w:bottom w:val="none" w:sz="0" w:space="0" w:color="auto"/>
        <w:right w:val="none" w:sz="0" w:space="0" w:color="auto"/>
      </w:divBdr>
    </w:div>
    <w:div w:id="18757312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ericanreadingforum.org/" TargetMode="External"/><Relationship Id="rId5" Type="http://schemas.openxmlformats.org/officeDocument/2006/relationships/hyperlink" Target="https://auburn.qualtrics.com/jfe/form/SV_42QmyUWN0baJaj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3249</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Broemmel, Amy (Amy D. Broemmel)</dc:creator>
  <cp:lastModifiedBy>Microsoft Office User</cp:lastModifiedBy>
  <cp:revision>5</cp:revision>
  <cp:lastPrinted>2022-11-30T17:17:00Z</cp:lastPrinted>
  <dcterms:created xsi:type="dcterms:W3CDTF">2023-06-27T17:05:00Z</dcterms:created>
  <dcterms:modified xsi:type="dcterms:W3CDTF">2023-06-27T21:21:00Z</dcterms:modified>
</cp:coreProperties>
</file>